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466" w:rsidRPr="00DC2A64" w:rsidRDefault="00F56466">
      <w:pPr>
        <w:spacing w:line="100" w:lineRule="atLeast"/>
        <w:ind w:left="-26"/>
        <w:jc w:val="center"/>
        <w:rPr>
          <w:rFonts w:ascii="Times" w:hAnsi="Times" w:cs="Tahoma"/>
          <w:b/>
          <w:bCs/>
          <w:sz w:val="28"/>
        </w:rPr>
      </w:pPr>
      <w:r w:rsidRPr="00DC2A64">
        <w:rPr>
          <w:rFonts w:ascii="Times" w:hAnsi="Times" w:cs="Tahoma"/>
          <w:b/>
          <w:bCs/>
          <w:sz w:val="28"/>
        </w:rPr>
        <w:t>Pāvila slazds:</w:t>
      </w:r>
    </w:p>
    <w:p w:rsidR="00F56466" w:rsidRPr="00DC2A64" w:rsidRDefault="00F56466">
      <w:pPr>
        <w:spacing w:line="100" w:lineRule="atLeast"/>
        <w:jc w:val="center"/>
        <w:rPr>
          <w:rFonts w:ascii="Times" w:hAnsi="Times" w:cs="Tahoma"/>
          <w:b/>
          <w:bCs/>
          <w:sz w:val="28"/>
        </w:rPr>
      </w:pPr>
      <w:r w:rsidRPr="00DC2A64">
        <w:rPr>
          <w:rFonts w:ascii="Times" w:hAnsi="Times" w:cs="Tahoma"/>
          <w:b/>
          <w:bCs/>
          <w:sz w:val="28"/>
        </w:rPr>
        <w:t>vai pareizi tulkojam vēstuli romiešiem 1:18-32?</w:t>
      </w:r>
    </w:p>
    <w:p w:rsidR="00F56466" w:rsidRPr="00DC2A64" w:rsidRDefault="006F0240">
      <w:pPr>
        <w:spacing w:line="100" w:lineRule="atLeast"/>
        <w:jc w:val="center"/>
        <w:rPr>
          <w:rFonts w:ascii="Times" w:hAnsi="Times" w:cs="Tahoma"/>
        </w:rPr>
      </w:pPr>
      <w:r>
        <w:rPr>
          <w:rFonts w:ascii="Times" w:hAnsi="Times" w:cs="Tahoma"/>
        </w:rPr>
        <w:t xml:space="preserve"> Dr. theol. </w:t>
      </w:r>
      <w:r w:rsidR="00F56466" w:rsidRPr="00DC2A64">
        <w:rPr>
          <w:rFonts w:ascii="Times" w:hAnsi="Times" w:cs="Tahoma"/>
        </w:rPr>
        <w:t>Juris Cālītis</w:t>
      </w:r>
    </w:p>
    <w:p w:rsidR="00F56466" w:rsidRPr="00DC2A64" w:rsidRDefault="00F56466">
      <w:pPr>
        <w:spacing w:line="100" w:lineRule="atLeast"/>
        <w:jc w:val="center"/>
        <w:rPr>
          <w:rFonts w:ascii="Times" w:hAnsi="Times" w:cs="Tahoma"/>
        </w:rPr>
      </w:pPr>
      <w:r w:rsidRPr="00DC2A64">
        <w:rPr>
          <w:rFonts w:ascii="Times" w:hAnsi="Times" w:cs="Tahoma"/>
        </w:rPr>
        <w:t>LU Teoloģijas fakultātē, Rīgā</w:t>
      </w:r>
    </w:p>
    <w:p w:rsidR="00F56466" w:rsidRPr="00DC2A64" w:rsidRDefault="00F56466">
      <w:pPr>
        <w:spacing w:line="100" w:lineRule="atLeast"/>
        <w:jc w:val="center"/>
        <w:rPr>
          <w:rFonts w:ascii="Times" w:hAnsi="Times" w:cs="Tahoma"/>
        </w:rPr>
      </w:pPr>
      <w:r w:rsidRPr="00DC2A64">
        <w:rPr>
          <w:rFonts w:ascii="Times" w:hAnsi="Times" w:cs="Tahoma"/>
        </w:rPr>
        <w:t>2008.g. oktobrī</w:t>
      </w:r>
    </w:p>
    <w:p w:rsidR="00F56466" w:rsidRPr="00DC2A64" w:rsidRDefault="00F56466">
      <w:pPr>
        <w:spacing w:line="360" w:lineRule="auto"/>
        <w:rPr>
          <w:rFonts w:ascii="Times" w:hAnsi="Times" w:cs="Tahoma"/>
          <w:i/>
          <w:iCs/>
          <w:sz w:val="28"/>
          <w:szCs w:val="28"/>
        </w:rPr>
      </w:pPr>
    </w:p>
    <w:p w:rsidR="00F56466" w:rsidRPr="00DC2A64" w:rsidRDefault="00F56466">
      <w:pPr>
        <w:spacing w:line="360" w:lineRule="auto"/>
        <w:rPr>
          <w:rFonts w:ascii="Times" w:hAnsi="Times" w:cs="Tahoma"/>
          <w:i/>
          <w:iCs/>
          <w:sz w:val="28"/>
          <w:szCs w:val="28"/>
        </w:rPr>
      </w:pPr>
      <w:r w:rsidRPr="00DC2A64">
        <w:rPr>
          <w:rFonts w:ascii="Times" w:hAnsi="Times" w:cs="Tahoma"/>
          <w:i/>
          <w:iCs/>
          <w:sz w:val="28"/>
          <w:szCs w:val="28"/>
        </w:rPr>
        <w:t>Ievads</w:t>
      </w:r>
    </w:p>
    <w:p w:rsidR="00F56466" w:rsidRPr="00DC2A64" w:rsidRDefault="00F56466">
      <w:pPr>
        <w:suppressLineNumbers/>
        <w:spacing w:line="360" w:lineRule="auto"/>
        <w:rPr>
          <w:rFonts w:ascii="Times" w:hAnsi="Times" w:cs="Tahoma"/>
        </w:rPr>
      </w:pPr>
      <w:r w:rsidRPr="00DC2A64">
        <w:rPr>
          <w:rFonts w:ascii="Times" w:hAnsi="Times" w:cs="Tahoma"/>
        </w:rPr>
        <w:t xml:space="preserve">Kristīgajās draudzēs Latvijā, geju vieta ir visai nosacīta. Visās lielajās Latvijas kristīgajās konfesijās geji var draudzes dzīvē piedalīties "nožēlojot savu miesas grēku" un atturoties no aktīvām intīmām attiecībām ar </w:t>
      </w:r>
      <w:r w:rsidR="006F0240">
        <w:rPr>
          <w:rFonts w:ascii="Times" w:hAnsi="Times" w:cs="Tahoma"/>
        </w:rPr>
        <w:t xml:space="preserve">pašu </w:t>
      </w:r>
      <w:r w:rsidRPr="00DC2A64">
        <w:rPr>
          <w:rFonts w:ascii="Times" w:hAnsi="Times" w:cs="Tahoma"/>
        </w:rPr>
        <w:t xml:space="preserve">dzimuma cilvēkiem. Turklāt, draudžu locekļu, mācītāju un Baznīcu vadītāju ieteikums un paredzējums ir, ka geji savu "grēku" slēps. Līdz ar to, draudzes un geji dzīvo dubultdzīvi. Šajā neveselīgajā vidē trūkst visvienkāršākās teoloģiskās un bibliskās diskusijas.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 xml:space="preserve">Šis pētījums ir neliels mēģinājums ierosināt diskusiju. Nepietiek ar deklaratīviem izteikumiem par "skaidru Bībeles mācību", ja paustā Bībeles mācība patiesībā nav tas, ko Bībele māca. Teksts, kas visbiežāk vērsts pret gejiem, ir </w:t>
      </w:r>
      <w:r w:rsidRPr="00DC2A64">
        <w:rPr>
          <w:rFonts w:ascii="Times" w:hAnsi="Times" w:cs="Tahoma"/>
          <w:i/>
          <w:iCs/>
        </w:rPr>
        <w:t>Pāvila vēstule romiešiem</w:t>
      </w:r>
      <w:r w:rsidRPr="00DC2A64">
        <w:rPr>
          <w:rFonts w:ascii="Times" w:hAnsi="Times" w:cs="Tahoma"/>
        </w:rPr>
        <w:t xml:space="preserve"> 1:18-32. Tur tiek atrasts visskaidrākais, neapstrīdamākais geju (vai, </w:t>
      </w:r>
      <w:proofErr w:type="spellStart"/>
      <w:r w:rsidRPr="00DC2A64">
        <w:rPr>
          <w:rFonts w:ascii="Times" w:hAnsi="Times" w:cs="Tahoma"/>
        </w:rPr>
        <w:t>anahroniskā</w:t>
      </w:r>
      <w:proofErr w:type="spellEnd"/>
      <w:r w:rsidRPr="00DC2A64">
        <w:rPr>
          <w:rFonts w:ascii="Times" w:hAnsi="Times" w:cs="Tahoma"/>
        </w:rPr>
        <w:t xml:space="preserve"> 19. gs. žargonā, "</w:t>
      </w:r>
      <w:proofErr w:type="spellStart"/>
      <w:r w:rsidRPr="00DC2A64">
        <w:rPr>
          <w:rFonts w:ascii="Times" w:hAnsi="Times" w:cs="Tahoma"/>
        </w:rPr>
        <w:t>homseksuālista</w:t>
      </w:r>
      <w:proofErr w:type="spellEnd"/>
      <w:r w:rsidRPr="00DC2A64">
        <w:rPr>
          <w:rFonts w:ascii="Times" w:hAnsi="Times" w:cs="Tahoma"/>
        </w:rPr>
        <w:t>"</w:t>
      </w:r>
      <w:r w:rsidR="006F0240">
        <w:rPr>
          <w:rFonts w:ascii="Times" w:hAnsi="Times" w:cs="Tahoma"/>
        </w:rPr>
        <w:t xml:space="preserve"> </w:t>
      </w:r>
      <w:r w:rsidRPr="00DC2A64">
        <w:rPr>
          <w:rFonts w:ascii="Times" w:hAnsi="Times" w:cs="Tahoma"/>
        </w:rPr>
        <w:t xml:space="preserve">un “lesbietes”) nosodījums un aizliegums. Tāpēc ieskatīšos </w:t>
      </w:r>
      <w:r w:rsidRPr="00DC2A64">
        <w:rPr>
          <w:rFonts w:ascii="Times" w:hAnsi="Times" w:cs="Tahoma"/>
          <w:i/>
          <w:iCs/>
        </w:rPr>
        <w:t>vēstulē romiešiem</w:t>
      </w:r>
      <w:r w:rsidRPr="00DC2A64">
        <w:rPr>
          <w:rFonts w:ascii="Times" w:hAnsi="Times" w:cs="Tahoma"/>
        </w:rPr>
        <w:t xml:space="preserve"> 1:18-32, lai pārjautātu, vai tas, kas daudziem šajā Svēto Rakstu vietā šķiet “acīm redzams” un pašsaprotams, tiešām tāds ir.</w:t>
      </w:r>
    </w:p>
    <w:p w:rsidR="00F56466" w:rsidRPr="00DC2A64" w:rsidRDefault="00F56466">
      <w:pPr>
        <w:suppressLineNumbers/>
        <w:spacing w:line="360" w:lineRule="auto"/>
        <w:rPr>
          <w:rFonts w:ascii="Times" w:hAnsi="Times" w:cs="Tahoma"/>
        </w:rPr>
      </w:pPr>
      <w:r w:rsidRPr="00DC2A64">
        <w:rPr>
          <w:rFonts w:ascii="Times" w:hAnsi="Times" w:cs="Tahoma"/>
        </w:rPr>
        <w:t xml:space="preserve">Pāvila </w:t>
      </w:r>
      <w:proofErr w:type="spellStart"/>
      <w:r w:rsidRPr="00DC2A64">
        <w:rPr>
          <w:rFonts w:ascii="Times" w:hAnsi="Times" w:cs="Tahoma"/>
        </w:rPr>
        <w:t>Rm</w:t>
      </w:r>
      <w:proofErr w:type="spellEnd"/>
      <w:r w:rsidRPr="00DC2A64">
        <w:rPr>
          <w:rFonts w:ascii="Times" w:hAnsi="Times" w:cs="Tahoma"/>
        </w:rPr>
        <w:t xml:space="preserve"> 1:18-32 teksts</w:t>
      </w:r>
      <w:r w:rsidRPr="00DC2A64">
        <w:rPr>
          <w:rStyle w:val="Funotenzeichen"/>
          <w:rFonts w:ascii="Times" w:hAnsi="Times" w:cs="Tahoma"/>
        </w:rPr>
        <w:footnoteReference w:id="1"/>
      </w:r>
      <w:r w:rsidRPr="00DC2A64">
        <w:rPr>
          <w:rFonts w:ascii="Times" w:hAnsi="Times" w:cs="Tahoma"/>
        </w:rPr>
        <w:t>:</w:t>
      </w:r>
    </w:p>
    <w:p w:rsidR="00F56466" w:rsidRPr="00DC2A64" w:rsidRDefault="00F56466" w:rsidP="001F4007">
      <w:pPr>
        <w:suppressLineNumbers/>
        <w:spacing w:line="100" w:lineRule="atLeast"/>
        <w:ind w:left="581"/>
        <w:rPr>
          <w:rFonts w:ascii="Times" w:hAnsi="Times" w:cs="Tahoma"/>
          <w:i/>
          <w:iCs/>
          <w:sz w:val="20"/>
          <w:szCs w:val="20"/>
        </w:rPr>
      </w:pPr>
      <w:r w:rsidRPr="00DC2A64">
        <w:rPr>
          <w:rFonts w:ascii="Times" w:hAnsi="Times" w:cs="Tahoma"/>
          <w:i/>
          <w:iCs/>
          <w:sz w:val="20"/>
          <w:szCs w:val="20"/>
        </w:rPr>
        <w:t xml:space="preserve">Bet par to cilvēku bezdievību un netaisnību, kas Dieva patiesību nomāc netaisnībā, no debesīm atklājas Dieva dusmas, jo, ko par Dievu var zināt, tas viņiem ir redzams, Dievs pats viņiem to parāda, bet neredzamais—Dieva mūžīgais spēks un dievišķība—tas prātam atklājas Dieva redzamajos darbos, kas </w:t>
      </w:r>
      <w:proofErr w:type="spellStart"/>
      <w:r w:rsidRPr="00DC2A64">
        <w:rPr>
          <w:rFonts w:ascii="Times" w:hAnsi="Times" w:cs="Tahoma"/>
          <w:i/>
          <w:iCs/>
          <w:sz w:val="20"/>
          <w:szCs w:val="20"/>
        </w:rPr>
        <w:t>dariti</w:t>
      </w:r>
      <w:proofErr w:type="spellEnd"/>
      <w:r w:rsidRPr="00DC2A64">
        <w:rPr>
          <w:rFonts w:ascii="Times" w:hAnsi="Times" w:cs="Tahoma"/>
          <w:i/>
          <w:iCs/>
          <w:sz w:val="20"/>
          <w:szCs w:val="20"/>
        </w:rPr>
        <w:t xml:space="preserve"> kopš pasaules radīšanas. Tā kā viņiem nav ar ko aizbildināties, jo Dievu pazīdami, tie viņu nav godinājuši kā Dievu un nav viņam pateikušies, bet kļuvuši domās tukši—un viņu neprātīgā sirds ir aptumšojusies. Apgalvodami, ka ir gudri, tie kļuvuši muļķi un aizvietojuši neiznīcīgā Dieva godību ar iznīcīga cilvēka </w:t>
      </w:r>
      <w:proofErr w:type="spellStart"/>
      <w:r w:rsidRPr="00DC2A64">
        <w:rPr>
          <w:rFonts w:ascii="Times" w:hAnsi="Times" w:cs="Tahoma"/>
          <w:i/>
          <w:iCs/>
          <w:sz w:val="20"/>
          <w:szCs w:val="20"/>
        </w:rPr>
        <w:t>unputnu</w:t>
      </w:r>
      <w:proofErr w:type="spellEnd"/>
      <w:r w:rsidRPr="00DC2A64">
        <w:rPr>
          <w:rFonts w:ascii="Times" w:hAnsi="Times" w:cs="Tahoma"/>
          <w:i/>
          <w:iCs/>
          <w:sz w:val="20"/>
          <w:szCs w:val="20"/>
        </w:rPr>
        <w:t>, un četrkājaiņu, un rāpuļu līdzībā darinātu tēlu, tāpēc Dievs tos ir nodevis viņu siržu kārībām, tā kā tie nešķīstībā apkauno savu miesu. Dieva patiesību tie apmainījuši pret meliem, godinājuši radību un kalpojuši tai, nevis Radītājam.—Viņš ir augti teikts mūžīgi, āmen! Tāpēc Dievs tos nodevis kaunpilnai kaislei: viņu sievietes ir apmainījušas dabiskās dzimumu attiecības ar pretdabiskām, tāpat arī vīrieši, atmetuši dabiskās attiecības ar sievietēm, savā iekārē ir iedegušies viens pret otru; vīrieši ar vīriešiem piekopdami kaunpilnas lieta</w:t>
      </w:r>
      <w:r w:rsidR="001F4007" w:rsidRPr="00DC2A64">
        <w:rPr>
          <w:rFonts w:ascii="Times" w:hAnsi="Times" w:cs="Tahoma"/>
          <w:i/>
          <w:iCs/>
          <w:sz w:val="20"/>
          <w:szCs w:val="20"/>
        </w:rPr>
        <w:t>s</w:t>
      </w:r>
      <w:r w:rsidRPr="00DC2A64">
        <w:rPr>
          <w:rFonts w:ascii="Times" w:hAnsi="Times" w:cs="Tahoma"/>
          <w:i/>
          <w:iCs/>
          <w:sz w:val="20"/>
          <w:szCs w:val="20"/>
        </w:rPr>
        <w:t xml:space="preserve">, paši saņem pelnītu sodu par savu nomaldīšanos. Un, tā kā tie nav uzskatījuši par pareizu paturēt Dievu, Dievs viņus nodevis ačgārnai saprašanai, ka tie </w:t>
      </w:r>
      <w:r w:rsidR="001F4007" w:rsidRPr="00DC2A64">
        <w:rPr>
          <w:rFonts w:ascii="Times" w:hAnsi="Times" w:cs="Tahoma"/>
          <w:i/>
          <w:iCs/>
          <w:sz w:val="20"/>
          <w:szCs w:val="20"/>
        </w:rPr>
        <w:t>d</w:t>
      </w:r>
      <w:r w:rsidRPr="00DC2A64">
        <w:rPr>
          <w:rFonts w:ascii="Times" w:hAnsi="Times" w:cs="Tahoma"/>
          <w:i/>
          <w:iCs/>
          <w:sz w:val="20"/>
          <w:szCs w:val="20"/>
        </w:rPr>
        <w:t xml:space="preserve">ara to, kas neklājas, — tie ir pārpilni visādas netaisnības, negantības, alkatības, ļaunuma; pilni skaudības, slepkavību, ķildu, viltības, ļaunprātības, mēlnesības, aprunāšanas, naida pret Dievu, nekaunības, uzpūtības, lielības, ļaunu blēdību, nepakļāvības vecākiem, pilni neprāta, neuzticami, nejūtīgi, nežēlīgi. Un viņi, lai gan skaidri zina Dieva taisno likumu—ka tie, kas tādas lietas dara, ir pelnījuši </w:t>
      </w:r>
      <w:r w:rsidR="001F4007" w:rsidRPr="00DC2A64">
        <w:rPr>
          <w:rFonts w:ascii="Times" w:hAnsi="Times" w:cs="Tahoma"/>
          <w:i/>
          <w:iCs/>
          <w:sz w:val="20"/>
          <w:szCs w:val="20"/>
        </w:rPr>
        <w:t>nāvi</w:t>
      </w:r>
      <w:r w:rsidRPr="00DC2A64">
        <w:rPr>
          <w:rFonts w:ascii="Times" w:hAnsi="Times" w:cs="Tahoma"/>
          <w:i/>
          <w:iCs/>
          <w:sz w:val="20"/>
          <w:szCs w:val="20"/>
        </w:rPr>
        <w:t>—, tomēr ne vien paši tā dara, bet atbalsta arī citus, kas tā rīkojas.</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 xml:space="preserve">Esmu pārliecināts, ka daudzi Bībeles lasītāji Latvijā nav sapratuši </w:t>
      </w:r>
      <w:proofErr w:type="spellStart"/>
      <w:r w:rsidRPr="00DC2A64">
        <w:rPr>
          <w:rFonts w:ascii="Times" w:hAnsi="Times" w:cs="Tahoma"/>
        </w:rPr>
        <w:t>Rm</w:t>
      </w:r>
      <w:proofErr w:type="spellEnd"/>
      <w:r w:rsidRPr="00DC2A64">
        <w:rPr>
          <w:rFonts w:ascii="Times" w:hAnsi="Times" w:cs="Tahoma"/>
        </w:rPr>
        <w:t xml:space="preserve"> 1:18-32 saturu un nozīmi. Manā (protams, arī citu Bībeles pētnieku) skatījumā, ierastā interpretācija šo tekstu pārprot vismaz divos svarīgos aspektos. Pirmkārt, netiek pareizi izprastas </w:t>
      </w:r>
      <w:proofErr w:type="spellStart"/>
      <w:r w:rsidRPr="00DC2A64">
        <w:rPr>
          <w:rFonts w:ascii="Times" w:hAnsi="Times" w:cs="Tahoma"/>
        </w:rPr>
        <w:t>Rm</w:t>
      </w:r>
      <w:proofErr w:type="spellEnd"/>
      <w:r w:rsidRPr="00DC2A64">
        <w:rPr>
          <w:rFonts w:ascii="Times" w:hAnsi="Times" w:cs="Tahoma"/>
        </w:rPr>
        <w:t xml:space="preserve"> 1:26-27 pieminētās seksuālās kaislības, kas tiek aprakstītas sekojoši: “</w:t>
      </w:r>
      <w:r w:rsidRPr="00DC2A64">
        <w:rPr>
          <w:rFonts w:ascii="Times" w:hAnsi="Times" w:cs="Tahoma"/>
          <w:i/>
          <w:iCs/>
        </w:rPr>
        <w:t>Viņu sievietes ir apmainījušas dabiskās dzimumu attiecības ar pretdabiskām, tāpat arī vīrieši, atmetuši dabiskās attiecības ar sievietēm, savā iekārē ir iedegušies viens pret otru; vīrieši ar vīriešiem piekopdami kaunpilnas lietas, paši saņem pelnītu sodu par savu nomaldīšanos.”</w:t>
      </w:r>
      <w:r w:rsidRPr="00DC2A64">
        <w:rPr>
          <w:rFonts w:ascii="Times" w:hAnsi="Times" w:cs="Tahoma"/>
        </w:rPr>
        <w:t xml:space="preserve"> </w:t>
      </w:r>
      <w:r w:rsidRPr="00DC2A64">
        <w:rPr>
          <w:rStyle w:val="Funotenzeichen"/>
          <w:rFonts w:ascii="Times" w:hAnsi="Times" w:cs="Tahoma"/>
        </w:rPr>
        <w:footnoteReference w:id="2"/>
      </w:r>
      <w:r w:rsidRPr="00DC2A64">
        <w:rPr>
          <w:rFonts w:ascii="Times" w:hAnsi="Times" w:cs="Tahoma"/>
          <w:i/>
          <w:iCs/>
        </w:rPr>
        <w:t xml:space="preserve"> </w:t>
      </w:r>
      <w:r w:rsidRPr="00DC2A64">
        <w:rPr>
          <w:rFonts w:ascii="Times" w:hAnsi="Times" w:cs="Tahoma"/>
        </w:rPr>
        <w:t xml:space="preserve">Otrais un svarīgākais interpretācijas aspekts ir </w:t>
      </w:r>
      <w:proofErr w:type="spellStart"/>
      <w:r w:rsidRPr="00DC2A64">
        <w:rPr>
          <w:rFonts w:ascii="Times" w:hAnsi="Times" w:cs="Tahoma"/>
        </w:rPr>
        <w:t>Rm</w:t>
      </w:r>
      <w:proofErr w:type="spellEnd"/>
      <w:r w:rsidRPr="00DC2A64">
        <w:rPr>
          <w:rFonts w:ascii="Times" w:hAnsi="Times" w:cs="Tahoma"/>
        </w:rPr>
        <w:t xml:space="preserve"> 1:18-32 konteksts, kas satur acīmredzamu nosodījumu, ja kāds izmanto Rm1:18-32 pieminētos netikumus citu cilvēku tiesāšanai. Tātad, šajā rakstā norādīšu, pirmkārt, uz interpretācijas jautājumiem, kas var palīdzēt koriģēt "acīmredzamo"</w:t>
      </w:r>
      <w:r w:rsidR="001F4007" w:rsidRPr="00DC2A64">
        <w:rPr>
          <w:rFonts w:ascii="Times" w:hAnsi="Times" w:cs="Tahoma"/>
        </w:rPr>
        <w:t xml:space="preserve"> </w:t>
      </w:r>
      <w:r w:rsidRPr="00DC2A64">
        <w:rPr>
          <w:rFonts w:ascii="Times" w:hAnsi="Times" w:cs="Tahoma"/>
        </w:rPr>
        <w:t xml:space="preserve">nozīmi, un tad, uz </w:t>
      </w:r>
      <w:proofErr w:type="spellStart"/>
      <w:r w:rsidRPr="00DC2A64">
        <w:rPr>
          <w:rFonts w:ascii="Times" w:hAnsi="Times" w:cs="Tahoma"/>
        </w:rPr>
        <w:t>Rm</w:t>
      </w:r>
      <w:proofErr w:type="spellEnd"/>
      <w:r w:rsidRPr="00DC2A64">
        <w:rPr>
          <w:rFonts w:ascii="Times" w:hAnsi="Times" w:cs="Tahoma"/>
        </w:rPr>
        <w:t xml:space="preserve"> 1:18-32 kontekstu, kas izsaka nopietnu brīdinājumu par tiesāšanu. Tas nozīmē, ka pat tad, ja mana pieteiktā vārdu nozīme nebūtu pareiza, saskaņā ar Pāvila mācību, šo tekstu tomēr nevaram izmantot, lai kādu notiesātu. Tātad, manam rakstam ir divi mērķi: I) interpretēt atsevišķus teksta elementus </w:t>
      </w:r>
      <w:proofErr w:type="spellStart"/>
      <w:r w:rsidRPr="00DC2A64">
        <w:rPr>
          <w:rFonts w:ascii="Times" w:hAnsi="Times" w:cs="Tahoma"/>
        </w:rPr>
        <w:t>Rm</w:t>
      </w:r>
      <w:proofErr w:type="spellEnd"/>
      <w:r w:rsidRPr="00DC2A64">
        <w:rPr>
          <w:rFonts w:ascii="Times" w:hAnsi="Times" w:cs="Tahoma"/>
        </w:rPr>
        <w:t xml:space="preserve"> 1:18-32; un, II) saprast teksta kopsakarību dotajā Pāvila vēstules </w:t>
      </w:r>
      <w:proofErr w:type="spellStart"/>
      <w:r w:rsidRPr="00DC2A64">
        <w:rPr>
          <w:rFonts w:ascii="Times" w:hAnsi="Times" w:cs="Tahoma"/>
        </w:rPr>
        <w:t>Rm</w:t>
      </w:r>
      <w:proofErr w:type="spellEnd"/>
      <w:r w:rsidRPr="00DC2A64">
        <w:rPr>
          <w:rFonts w:ascii="Times" w:hAnsi="Times" w:cs="Tahoma"/>
        </w:rPr>
        <w:t xml:space="preserve"> 1-4:25 kontekstā.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jc w:val="center"/>
        <w:rPr>
          <w:rFonts w:ascii="Times" w:hAnsi="Times" w:cs="Tahoma"/>
          <w:b/>
          <w:bCs/>
        </w:rPr>
      </w:pPr>
      <w:r w:rsidRPr="00DC2A64">
        <w:rPr>
          <w:rFonts w:ascii="Times" w:hAnsi="Times" w:cs="Tahoma"/>
          <w:b/>
          <w:bCs/>
        </w:rPr>
        <w:t>I</w:t>
      </w:r>
    </w:p>
    <w:p w:rsidR="00F56466" w:rsidRPr="00DC2A64" w:rsidRDefault="00F56466">
      <w:pPr>
        <w:suppressLineNumbers/>
        <w:spacing w:line="360" w:lineRule="auto"/>
        <w:rPr>
          <w:rFonts w:ascii="Times" w:hAnsi="Times" w:cs="Tahoma"/>
          <w:i/>
          <w:iCs/>
          <w:sz w:val="28"/>
          <w:szCs w:val="28"/>
        </w:rPr>
      </w:pPr>
      <w:r w:rsidRPr="00DC2A64">
        <w:rPr>
          <w:rFonts w:ascii="Times" w:hAnsi="Times" w:cs="Tahoma"/>
          <w:i/>
          <w:iCs/>
          <w:sz w:val="28"/>
          <w:szCs w:val="28"/>
        </w:rPr>
        <w:t>Pāvila vēstule romiešiem</w:t>
      </w:r>
    </w:p>
    <w:p w:rsidR="00F56466" w:rsidRPr="00DC2A64" w:rsidRDefault="00F56466" w:rsidP="001F4007">
      <w:pPr>
        <w:suppressLineNumbers/>
        <w:spacing w:line="360" w:lineRule="auto"/>
        <w:rPr>
          <w:rFonts w:ascii="Times" w:hAnsi="Times" w:cs="Tahoma"/>
        </w:rPr>
      </w:pPr>
      <w:r w:rsidRPr="00DC2A64">
        <w:rPr>
          <w:rFonts w:ascii="Times" w:hAnsi="Times" w:cs="Tahoma"/>
        </w:rPr>
        <w:t xml:space="preserve">Necentīšos izklāstīt </w:t>
      </w:r>
      <w:r w:rsidRPr="00DC2A64">
        <w:rPr>
          <w:rFonts w:ascii="Times" w:hAnsi="Times" w:cs="Tahoma"/>
          <w:i/>
          <w:iCs/>
        </w:rPr>
        <w:t>Pāvila vēstules romiešiem</w:t>
      </w:r>
      <w:r w:rsidRPr="00DC2A64">
        <w:rPr>
          <w:rFonts w:ascii="Times" w:hAnsi="Times" w:cs="Tahoma"/>
        </w:rPr>
        <w:t xml:space="preserve"> saturu, bet dažas norādes uz to palīdzēs labāk saprast </w:t>
      </w:r>
      <w:proofErr w:type="spellStart"/>
      <w:r w:rsidRPr="00DC2A64">
        <w:rPr>
          <w:rFonts w:ascii="Times" w:hAnsi="Times" w:cs="Tahoma"/>
        </w:rPr>
        <w:t>Rm</w:t>
      </w:r>
      <w:proofErr w:type="spellEnd"/>
      <w:r w:rsidRPr="00DC2A64">
        <w:rPr>
          <w:rFonts w:ascii="Times" w:hAnsi="Times" w:cs="Tahoma"/>
        </w:rPr>
        <w:t xml:space="preserve"> 1:18-32. Gandrīz visi komentētāji ir vienisprātis, ka Romā pastāvēja vairākas kristīgas kopienas.</w:t>
      </w:r>
      <w:r w:rsidRPr="00DC2A64">
        <w:rPr>
          <w:rStyle w:val="Funotenzeichen"/>
          <w:rFonts w:ascii="Times" w:hAnsi="Times" w:cs="Tahoma"/>
        </w:rPr>
        <w:footnoteReference w:id="3"/>
      </w:r>
      <w:r w:rsidRPr="00DC2A64">
        <w:rPr>
          <w:rFonts w:ascii="Times" w:hAnsi="Times" w:cs="Tahoma"/>
        </w:rPr>
        <w:t xml:space="preserve"> Vairākas ir pieminētas pašā vēstulē (</w:t>
      </w:r>
      <w:proofErr w:type="spellStart"/>
      <w:r w:rsidRPr="00DC2A64">
        <w:rPr>
          <w:rFonts w:ascii="Times" w:hAnsi="Times" w:cs="Tahoma"/>
        </w:rPr>
        <w:t>Rm</w:t>
      </w:r>
      <w:proofErr w:type="spellEnd"/>
      <w:r w:rsidRPr="00DC2A64">
        <w:rPr>
          <w:rFonts w:ascii="Times" w:hAnsi="Times" w:cs="Tahoma"/>
        </w:rPr>
        <w:t xml:space="preserve"> 16). Šo kopienu raksturu komentētāji vērtē atšķirīgi, bet visiem ir skaidrs, ka Romas māju draudzēs, kā tas arī tiek atspoguļots </w:t>
      </w:r>
      <w:r w:rsidRPr="00DC2A64">
        <w:rPr>
          <w:rFonts w:ascii="Times" w:hAnsi="Times" w:cs="Tahoma"/>
          <w:i/>
          <w:iCs/>
        </w:rPr>
        <w:t>Pāvila vēstulē romiešiem</w:t>
      </w:r>
      <w:r w:rsidRPr="00DC2A64">
        <w:rPr>
          <w:rFonts w:ascii="Times" w:hAnsi="Times" w:cs="Tahoma"/>
        </w:rPr>
        <w:t>, domstarpības pastāv starp jūdu un nejūdu ieskatiem attiecībā uz jauno ticību Jēzū Kristū. Dažādi tiek atbildēts jautājums, vai šajā sakarā “jūdi” ir “jūdi-kristieši” vai vienkārši jūdi, kas vēl cieši saistīti ar sinagogu, bet ir ieinteresēti jaunajā mācī</w:t>
      </w:r>
      <w:r w:rsidR="00DC2A64">
        <w:rPr>
          <w:rFonts w:ascii="Times" w:hAnsi="Times" w:cs="Tahoma"/>
        </w:rPr>
        <w:t xml:space="preserve">bā par sludināto Israēla Mesiju – </w:t>
      </w:r>
      <w:r w:rsidRPr="00DC2A64">
        <w:rPr>
          <w:rFonts w:ascii="Times" w:hAnsi="Times" w:cs="Tahoma"/>
        </w:rPr>
        <w:t>Jēzu Kristu.</w:t>
      </w:r>
      <w:r w:rsidRPr="00DC2A64">
        <w:rPr>
          <w:rStyle w:val="Funotenzeichen"/>
          <w:rFonts w:ascii="Times" w:hAnsi="Times" w:cs="Tahoma"/>
        </w:rPr>
        <w:footnoteReference w:id="4"/>
      </w:r>
      <w:r w:rsidRPr="00DC2A64">
        <w:rPr>
          <w:rFonts w:ascii="Times" w:hAnsi="Times" w:cs="Tahoma"/>
        </w:rPr>
        <w:t xml:space="preserve"> Bet lai nu kā tas tiek atbildēts, pētnieku </w:t>
      </w:r>
      <w:r w:rsidRPr="00DC2A64">
        <w:rPr>
          <w:rFonts w:ascii="Times" w:hAnsi="Times" w:cs="Tahoma"/>
        </w:rPr>
        <w:lastRenderedPageBreak/>
        <w:t>ieskats, ka v</w:t>
      </w:r>
      <w:r w:rsidRPr="00DC2A64">
        <w:rPr>
          <w:rFonts w:ascii="Times" w:hAnsi="Times" w:cs="Tahoma"/>
          <w:i/>
          <w:iCs/>
        </w:rPr>
        <w:t>ēstulē romiešiem</w:t>
      </w:r>
      <w:r w:rsidRPr="00DC2A64">
        <w:rPr>
          <w:rFonts w:ascii="Times" w:hAnsi="Times" w:cs="Tahoma"/>
        </w:rPr>
        <w:t xml:space="preserve"> Pāvils uzrunā gan vienu, gan otru grupu</w:t>
      </w:r>
      <w:r w:rsidRPr="00DC2A64">
        <w:rPr>
          <w:rStyle w:val="Funotenzeichen"/>
          <w:rFonts w:ascii="Times" w:hAnsi="Times" w:cs="Tahoma"/>
        </w:rPr>
        <w:footnoteReference w:id="5"/>
      </w:r>
      <w:r w:rsidRPr="00DC2A64">
        <w:rPr>
          <w:rFonts w:ascii="Times" w:hAnsi="Times" w:cs="Tahoma"/>
        </w:rPr>
        <w:t>, ir svarīgs konstatējums, lai varētu interpretēt šīs vēstules atsevišķās sadaļas. Šīs pretnostatītās grupas tiek iezīmētas kā ticībā “vāji” vai “stipri” (14:1, 2; 15:1). Pāvils sevi pieskaita pie “stiprajiem” (15:1—“</w:t>
      </w:r>
      <w:r w:rsidRPr="00DC2A64">
        <w:rPr>
          <w:rFonts w:ascii="Times" w:hAnsi="Times" w:cs="Tahoma"/>
          <w:i/>
          <w:iCs/>
        </w:rPr>
        <w:t>bet mums, kas esam stipri</w:t>
      </w:r>
      <w:r w:rsidRPr="00DC2A64">
        <w:rPr>
          <w:rFonts w:ascii="Times" w:hAnsi="Times" w:cs="Tahoma"/>
        </w:rPr>
        <w:t>”; 5:1—“</w:t>
      </w:r>
      <w:r w:rsidRPr="00DC2A64">
        <w:rPr>
          <w:rFonts w:ascii="Times" w:hAnsi="Times" w:cs="Tahoma"/>
          <w:i/>
          <w:iCs/>
        </w:rPr>
        <w:t>mums, ticībā taisnotiem</w:t>
      </w:r>
      <w:r w:rsidRPr="00DC2A64">
        <w:rPr>
          <w:rFonts w:ascii="Times" w:hAnsi="Times" w:cs="Tahoma"/>
        </w:rPr>
        <w:t>”), bet tik pat labi viņš sevi iezīmē arī “vājo” pusē pie jūdiem— “</w:t>
      </w:r>
      <w:r w:rsidRPr="00DC2A64">
        <w:rPr>
          <w:rFonts w:ascii="Times" w:hAnsi="Times" w:cs="Tahoma"/>
          <w:i/>
          <w:iCs/>
        </w:rPr>
        <w:t>mēs, jūdi</w:t>
      </w:r>
      <w:r w:rsidRPr="00DC2A64">
        <w:rPr>
          <w:rFonts w:ascii="Times" w:hAnsi="Times" w:cs="Tahoma"/>
        </w:rPr>
        <w:t>” (3:9), “</w:t>
      </w:r>
      <w:r w:rsidRPr="00DC2A64">
        <w:rPr>
          <w:rFonts w:ascii="Times" w:hAnsi="Times" w:cs="Tahoma"/>
          <w:i/>
          <w:iCs/>
        </w:rPr>
        <w:t>mani cilts brāļi” (</w:t>
      </w:r>
      <w:r w:rsidRPr="00DC2A64">
        <w:rPr>
          <w:rFonts w:ascii="Times" w:hAnsi="Times" w:cs="Tahoma"/>
        </w:rPr>
        <w:t>9:3; 11:14), “</w:t>
      </w:r>
      <w:r w:rsidRPr="00DC2A64">
        <w:rPr>
          <w:rFonts w:ascii="Times" w:hAnsi="Times" w:cs="Tahoma"/>
          <w:i/>
          <w:iCs/>
        </w:rPr>
        <w:t xml:space="preserve">arī es esmu </w:t>
      </w:r>
      <w:proofErr w:type="spellStart"/>
      <w:r w:rsidRPr="00DC2A64">
        <w:rPr>
          <w:rFonts w:ascii="Times" w:hAnsi="Times" w:cs="Tahoma"/>
          <w:i/>
          <w:iCs/>
        </w:rPr>
        <w:t>israēlietis</w:t>
      </w:r>
      <w:proofErr w:type="spellEnd"/>
      <w:r w:rsidRPr="00DC2A64">
        <w:rPr>
          <w:rFonts w:ascii="Times" w:hAnsi="Times" w:cs="Tahoma"/>
        </w:rPr>
        <w:t>” (11:1). Viss Pāvila skaidrojums ir domāts, lai palīdzētu gan vienai, gan otrai grupa</w:t>
      </w:r>
      <w:r w:rsidR="001F4007" w:rsidRPr="00DC2A64">
        <w:rPr>
          <w:rFonts w:ascii="Times" w:hAnsi="Times" w:cs="Tahoma"/>
        </w:rPr>
        <w:t>i</w:t>
      </w:r>
      <w:r w:rsidRPr="00DC2A64">
        <w:rPr>
          <w:rFonts w:ascii="Times" w:hAnsi="Times" w:cs="Tahoma"/>
        </w:rPr>
        <w:t xml:space="preserve"> līdzdalīties jaunajā ticībā Jēzum Kristum, “</w:t>
      </w:r>
      <w:r w:rsidRPr="00DC2A64">
        <w:rPr>
          <w:rFonts w:ascii="Times" w:hAnsi="Times" w:cs="Tahoma"/>
          <w:i/>
          <w:iCs/>
        </w:rPr>
        <w:t xml:space="preserve">jo bauslības gals ir Kristus, lai taisnību iegūtu </w:t>
      </w:r>
      <w:r w:rsidRPr="00DC2A64">
        <w:rPr>
          <w:rFonts w:ascii="Times" w:hAnsi="Times" w:cs="Tahoma"/>
          <w:i/>
          <w:iCs/>
          <w:u w:val="single"/>
        </w:rPr>
        <w:t>ikviens</w:t>
      </w:r>
      <w:r w:rsidRPr="00DC2A64">
        <w:rPr>
          <w:rFonts w:ascii="Times" w:hAnsi="Times" w:cs="Tahoma"/>
          <w:i/>
          <w:iCs/>
        </w:rPr>
        <w:t>, kas tic</w:t>
      </w:r>
      <w:r w:rsidRPr="00DC2A64">
        <w:rPr>
          <w:rFonts w:ascii="Times" w:hAnsi="Times" w:cs="Tahoma"/>
        </w:rPr>
        <w:t>” (10:4). Kopš Dievs ir devis jūdu ticības piepildījumu Jēzū Kristū, vairs nav “</w:t>
      </w:r>
      <w:r w:rsidRPr="00DC2A64">
        <w:rPr>
          <w:rFonts w:ascii="Times" w:hAnsi="Times" w:cs="Tahoma"/>
          <w:i/>
          <w:iCs/>
        </w:rPr>
        <w:t xml:space="preserve">atšķirības starp jūdu un grieķi, jo viņš ir Kungs pār </w:t>
      </w:r>
      <w:r w:rsidRPr="00DC2A64">
        <w:rPr>
          <w:rFonts w:ascii="Times" w:hAnsi="Times" w:cs="Tahoma"/>
          <w:i/>
          <w:iCs/>
          <w:u w:val="single"/>
        </w:rPr>
        <w:t>visiem</w:t>
      </w:r>
      <w:r w:rsidRPr="00DC2A64">
        <w:rPr>
          <w:rFonts w:ascii="Times" w:hAnsi="Times" w:cs="Tahoma"/>
        </w:rPr>
        <w:t xml:space="preserve">” (10:12).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 xml:space="preserve">Viss augšminētais attiecas ne tikai uz </w:t>
      </w:r>
      <w:r w:rsidRPr="00DC2A64">
        <w:rPr>
          <w:rFonts w:ascii="Times" w:hAnsi="Times" w:cs="Tahoma"/>
          <w:i/>
          <w:iCs/>
        </w:rPr>
        <w:t>vēstules romiešiem</w:t>
      </w:r>
      <w:r w:rsidRPr="00DC2A64">
        <w:rPr>
          <w:rFonts w:ascii="Times" w:hAnsi="Times" w:cs="Tahoma"/>
        </w:rPr>
        <w:t xml:space="preserve"> tekstu kopumā, bet arī uz tās atsevišķām sadaļām. Pāvils vēlas, lai abas grupas pārvar aizspriedumus un ieskatus, kas tām liek tiesāt savu “brāli Kristū”: “</w:t>
      </w:r>
      <w:r w:rsidRPr="00DC2A64">
        <w:rPr>
          <w:rFonts w:ascii="Times" w:hAnsi="Times" w:cs="Tahoma"/>
          <w:i/>
          <w:iCs/>
        </w:rPr>
        <w:t>Brāļu savstarpējā mīlestībā esiet sirsnīgi, izrādiet cits citam vislielāko cieņu.</w:t>
      </w:r>
      <w:r w:rsidRPr="00DC2A64">
        <w:rPr>
          <w:rFonts w:ascii="Times" w:hAnsi="Times" w:cs="Tahoma"/>
        </w:rPr>
        <w:t>” (12:9) “Pieņemt”, “netiesāt”, “nelielīties”, citādi domājošu “celt”, ir Pāvila atkārtoti mudinājumi,</w:t>
      </w:r>
      <w:r w:rsidRPr="00DC2A64">
        <w:rPr>
          <w:rStyle w:val="Funotenzeichen"/>
          <w:rFonts w:ascii="Times" w:hAnsi="Times" w:cs="Tahoma"/>
        </w:rPr>
        <w:footnoteReference w:id="6"/>
      </w:r>
      <w:r w:rsidRPr="00DC2A64">
        <w:rPr>
          <w:rFonts w:ascii="Times" w:hAnsi="Times" w:cs="Tahoma"/>
        </w:rPr>
        <w:t xml:space="preserve"> ko viņš izsaka vienā teikumā: “</w:t>
      </w:r>
      <w:r w:rsidRPr="00DC2A64">
        <w:rPr>
          <w:rFonts w:ascii="Times" w:hAnsi="Times" w:cs="Tahoma"/>
          <w:i/>
          <w:iCs/>
        </w:rPr>
        <w:t>Tāpēc pieņemiet cits citu, kā arī Kristus jūs ir pieņēmis Dievam par godu.</w:t>
      </w:r>
      <w:r w:rsidRPr="00DC2A64">
        <w:rPr>
          <w:rFonts w:ascii="Times" w:hAnsi="Times" w:cs="Tahoma"/>
        </w:rPr>
        <w:t xml:space="preserve">” (15:7) Vēstules adresāti ir tie, kas ir nostājušies viens otram pretī, kas viens otru nevar pieņemt, kas otrā atrod ievērojamas nepilnības sakarā ar viņu ieskatītām ticības prasībām. Pāvils uzrunā abas puses. Interpretējot </w:t>
      </w:r>
      <w:r w:rsidRPr="00DC2A64">
        <w:rPr>
          <w:rFonts w:ascii="Times" w:hAnsi="Times" w:cs="Tahoma"/>
          <w:i/>
          <w:iCs/>
        </w:rPr>
        <w:t>vēstuli romiešiem,</w:t>
      </w:r>
      <w:r w:rsidR="001F4007" w:rsidRPr="00DC2A64">
        <w:rPr>
          <w:rFonts w:ascii="Times" w:hAnsi="Times" w:cs="Tahoma"/>
          <w:i/>
          <w:iCs/>
        </w:rPr>
        <w:t xml:space="preserve"> </w:t>
      </w:r>
      <w:r w:rsidRPr="00DC2A64">
        <w:rPr>
          <w:rFonts w:ascii="Times" w:hAnsi="Times" w:cs="Tahoma"/>
        </w:rPr>
        <w:t>ir svarīgi sadzirdēt, kura no grupām tiek uzrunāta, un kas ir raksturīgākais tās attieksmē, kas liedz tai pieņemt otru grupu.</w:t>
      </w:r>
      <w:r w:rsidR="001F4007" w:rsidRPr="00DC2A64">
        <w:rPr>
          <w:rFonts w:ascii="Times" w:hAnsi="Times" w:cs="Tahoma"/>
        </w:rPr>
        <w:t xml:space="preserve"> </w:t>
      </w:r>
      <w:r w:rsidRPr="00DC2A64">
        <w:rPr>
          <w:rFonts w:ascii="Times" w:hAnsi="Times" w:cs="Tahoma"/>
        </w:rPr>
        <w:t>Visi</w:t>
      </w:r>
      <w:r w:rsidR="001F4007" w:rsidRPr="00DC2A64">
        <w:rPr>
          <w:rFonts w:ascii="Times" w:hAnsi="Times" w:cs="Tahoma"/>
        </w:rPr>
        <w:t xml:space="preserve"> </w:t>
      </w:r>
      <w:r w:rsidRPr="00DC2A64">
        <w:rPr>
          <w:rFonts w:ascii="Times" w:hAnsi="Times" w:cs="Tahoma"/>
          <w:i/>
          <w:iCs/>
        </w:rPr>
        <w:t xml:space="preserve">vēstules romiešiem </w:t>
      </w:r>
      <w:r w:rsidRPr="00DC2A64">
        <w:rPr>
          <w:rFonts w:ascii="Times" w:hAnsi="Times" w:cs="Tahoma"/>
        </w:rPr>
        <w:t xml:space="preserve">komentētāji šīs atšķirīgās balsis palīdz atpazīt un sadzirdēt. Šajā aspektā esmu atradis jau pieminēto </w:t>
      </w:r>
      <w:proofErr w:type="spellStart"/>
      <w:r w:rsidRPr="00DC2A64">
        <w:rPr>
          <w:rFonts w:ascii="Times" w:hAnsi="Times" w:cs="Tahoma"/>
        </w:rPr>
        <w:t>Miniāra</w:t>
      </w:r>
      <w:proofErr w:type="spellEnd"/>
      <w:r w:rsidRPr="00DC2A64">
        <w:rPr>
          <w:rFonts w:ascii="Times" w:hAnsi="Times" w:cs="Tahoma"/>
        </w:rPr>
        <w:t xml:space="preserve"> </w:t>
      </w:r>
      <w:r w:rsidRPr="00DC2A64">
        <w:rPr>
          <w:rFonts w:ascii="Times" w:hAnsi="Times" w:cs="Tahoma"/>
          <w:i/>
          <w:iCs/>
        </w:rPr>
        <w:t>vēstules romiešiem</w:t>
      </w:r>
      <w:r w:rsidRPr="00DC2A64">
        <w:rPr>
          <w:rFonts w:ascii="Times" w:hAnsi="Times" w:cs="Tahoma"/>
        </w:rPr>
        <w:t xml:space="preserve"> pētījumu</w:t>
      </w:r>
      <w:r w:rsidR="001F4007" w:rsidRPr="00DC2A64">
        <w:rPr>
          <w:rFonts w:ascii="Times" w:hAnsi="Times" w:cs="Tahoma"/>
        </w:rPr>
        <w:t xml:space="preserve"> </w:t>
      </w:r>
      <w:r w:rsidRPr="00DC2A64">
        <w:rPr>
          <w:rFonts w:ascii="Times" w:hAnsi="Times" w:cs="Tahoma"/>
        </w:rPr>
        <w:t>kā īpaši palīdzošu un ierosinošu.</w:t>
      </w:r>
      <w:r w:rsidRPr="00DC2A64">
        <w:rPr>
          <w:rStyle w:val="Funotenzeichen"/>
          <w:rFonts w:ascii="Times" w:hAnsi="Times" w:cs="Tahoma"/>
        </w:rPr>
        <w:footnoteReference w:id="7"/>
      </w:r>
      <w:r w:rsidRPr="00DC2A64">
        <w:rPr>
          <w:rFonts w:ascii="Times" w:hAnsi="Times" w:cs="Tahoma"/>
        </w:rPr>
        <w:t xml:space="preserve">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i/>
          <w:iCs/>
          <w:sz w:val="28"/>
          <w:szCs w:val="28"/>
        </w:rPr>
      </w:pPr>
      <w:r w:rsidRPr="00DC2A64">
        <w:rPr>
          <w:rFonts w:ascii="Times" w:hAnsi="Times" w:cs="Tahoma"/>
          <w:i/>
          <w:iCs/>
          <w:sz w:val="28"/>
          <w:szCs w:val="28"/>
        </w:rPr>
        <w:t>Vēstule romiešiem 1—4:25</w:t>
      </w:r>
    </w:p>
    <w:p w:rsidR="00F56466" w:rsidRPr="00DC2A64" w:rsidRDefault="00F56466">
      <w:pPr>
        <w:suppressLineNumbers/>
        <w:spacing w:line="360" w:lineRule="auto"/>
        <w:rPr>
          <w:rFonts w:ascii="Times" w:hAnsi="Times" w:cs="Tahoma"/>
        </w:rPr>
      </w:pPr>
      <w:r w:rsidRPr="00DC2A64">
        <w:rPr>
          <w:rFonts w:ascii="Times" w:hAnsi="Times" w:cs="Tahoma"/>
        </w:rPr>
        <w:t xml:space="preserve">Pievērsīsimies vēl tiešāk </w:t>
      </w:r>
      <w:proofErr w:type="spellStart"/>
      <w:r w:rsidRPr="00DC2A64">
        <w:rPr>
          <w:rFonts w:ascii="Times" w:hAnsi="Times" w:cs="Tahoma"/>
        </w:rPr>
        <w:t>Rm</w:t>
      </w:r>
      <w:proofErr w:type="spellEnd"/>
      <w:r w:rsidRPr="00DC2A64">
        <w:rPr>
          <w:rFonts w:ascii="Times" w:hAnsi="Times" w:cs="Tahoma"/>
        </w:rPr>
        <w:t xml:space="preserve"> 1:18-32 konte</w:t>
      </w:r>
      <w:r w:rsidR="00DC2A64">
        <w:rPr>
          <w:rFonts w:ascii="Times" w:hAnsi="Times" w:cs="Tahoma"/>
        </w:rPr>
        <w:t xml:space="preserve">kstam jautājot, kura no “pusēm” – </w:t>
      </w:r>
      <w:r w:rsidRPr="00DC2A64">
        <w:rPr>
          <w:rFonts w:ascii="Times" w:hAnsi="Times" w:cs="Tahoma"/>
        </w:rPr>
        <w:t>j</w:t>
      </w:r>
      <w:r w:rsidR="00DC2A64">
        <w:rPr>
          <w:rFonts w:ascii="Times" w:hAnsi="Times" w:cs="Tahoma"/>
        </w:rPr>
        <w:t xml:space="preserve">ūdi vai </w:t>
      </w:r>
      <w:proofErr w:type="spellStart"/>
      <w:r w:rsidR="00DC2A64">
        <w:rPr>
          <w:rFonts w:ascii="Times" w:hAnsi="Times" w:cs="Tahoma"/>
        </w:rPr>
        <w:t>nejūdi</w:t>
      </w:r>
      <w:proofErr w:type="spellEnd"/>
      <w:r w:rsidR="00DC2A64">
        <w:rPr>
          <w:rFonts w:ascii="Times" w:hAnsi="Times" w:cs="Tahoma"/>
        </w:rPr>
        <w:t xml:space="preserve"> – </w:t>
      </w:r>
      <w:r w:rsidRPr="00DC2A64">
        <w:rPr>
          <w:rFonts w:ascii="Times" w:hAnsi="Times" w:cs="Tahoma"/>
        </w:rPr>
        <w:t>ir uzrunāti šajā</w:t>
      </w:r>
      <w:r w:rsidR="007D4DA8" w:rsidRPr="00DC2A64">
        <w:rPr>
          <w:rFonts w:ascii="Times" w:hAnsi="Times" w:cs="Tahoma"/>
        </w:rPr>
        <w:t xml:space="preserve"> </w:t>
      </w:r>
      <w:r w:rsidRPr="00DC2A64">
        <w:rPr>
          <w:rFonts w:ascii="Times" w:hAnsi="Times" w:cs="Tahoma"/>
          <w:i/>
          <w:iCs/>
        </w:rPr>
        <w:t xml:space="preserve">vēstules romiešiem </w:t>
      </w:r>
      <w:r w:rsidRPr="00DC2A64">
        <w:rPr>
          <w:rFonts w:ascii="Times" w:hAnsi="Times" w:cs="Tahoma"/>
        </w:rPr>
        <w:t>daļā? Ir visai skaidrs, ka šajā daļā ir saruna ar jūdiem vai jūdiem-kristiešiem. Piemēram, runājot par “pagāniem”, Pāvils tos iezīmē kā “</w:t>
      </w:r>
      <w:r w:rsidRPr="00DC2A64">
        <w:rPr>
          <w:rFonts w:ascii="Times" w:hAnsi="Times" w:cs="Tahoma"/>
          <w:i/>
          <w:iCs/>
        </w:rPr>
        <w:t>viņi</w:t>
      </w:r>
      <w:r w:rsidRPr="00DC2A64">
        <w:rPr>
          <w:rFonts w:ascii="Times" w:hAnsi="Times" w:cs="Tahoma"/>
        </w:rPr>
        <w:t>” (2:14,15), bet saka, “</w:t>
      </w:r>
      <w:r w:rsidRPr="00DC2A64">
        <w:rPr>
          <w:rFonts w:ascii="Times" w:hAnsi="Times" w:cs="Tahoma"/>
          <w:i/>
          <w:iCs/>
        </w:rPr>
        <w:t>tu</w:t>
      </w:r>
      <w:r w:rsidRPr="00DC2A64">
        <w:rPr>
          <w:rFonts w:ascii="Times" w:hAnsi="Times" w:cs="Tahoma"/>
        </w:rPr>
        <w:t>"</w:t>
      </w:r>
      <w:r w:rsidRPr="00DC2A64">
        <w:rPr>
          <w:rFonts w:ascii="Times" w:hAnsi="Times" w:cs="Tahoma"/>
          <w:i/>
          <w:iCs/>
        </w:rPr>
        <w:t xml:space="preserve"> </w:t>
      </w:r>
      <w:r w:rsidRPr="00DC2A64">
        <w:rPr>
          <w:rFonts w:ascii="Times" w:hAnsi="Times" w:cs="Tahoma"/>
        </w:rPr>
        <w:t>kad viņš uzrunā jūdu (2:17). Viņš šo "tu" raksturo kā to, kas “</w:t>
      </w:r>
      <w:r w:rsidRPr="00DC2A64">
        <w:rPr>
          <w:rFonts w:ascii="Times" w:hAnsi="Times" w:cs="Tahoma"/>
          <w:i/>
          <w:iCs/>
        </w:rPr>
        <w:t xml:space="preserve">[paļaujas] uz bauslību .. bauslībā mācīts .. gaisma tiem, kas tumsā .. skolotājs jaundzimušajiem .. tāds, kam </w:t>
      </w:r>
      <w:r w:rsidRPr="00DC2A64">
        <w:rPr>
          <w:rFonts w:ascii="Times" w:hAnsi="Times" w:cs="Tahoma"/>
          <w:i/>
          <w:iCs/>
        </w:rPr>
        <w:lastRenderedPageBreak/>
        <w:t>bauslībā ir patiesības iemiesojums</w:t>
      </w:r>
      <w:r w:rsidRPr="00DC2A64">
        <w:rPr>
          <w:rFonts w:ascii="Times" w:hAnsi="Times" w:cs="Tahoma"/>
        </w:rPr>
        <w:t>” (2:18-20), “</w:t>
      </w:r>
      <w:r w:rsidRPr="00DC2A64">
        <w:rPr>
          <w:rFonts w:ascii="Times" w:hAnsi="Times" w:cs="Tahoma"/>
          <w:i/>
          <w:iCs/>
        </w:rPr>
        <w:t>apgraizīts</w:t>
      </w:r>
      <w:r w:rsidRPr="00DC2A64">
        <w:rPr>
          <w:rFonts w:ascii="Times" w:hAnsi="Times" w:cs="Tahoma"/>
        </w:rPr>
        <w:t>” (2:25). Pāvils jautā “</w:t>
      </w:r>
      <w:r w:rsidRPr="00DC2A64">
        <w:rPr>
          <w:rFonts w:ascii="Times" w:hAnsi="Times" w:cs="Tahoma"/>
          <w:i/>
          <w:iCs/>
        </w:rPr>
        <w:t>Vai mēs [jūdi] esam pārāki?</w:t>
      </w:r>
      <w:r w:rsidRPr="00DC2A64">
        <w:rPr>
          <w:rFonts w:ascii="Times" w:hAnsi="Times" w:cs="Tahoma"/>
        </w:rPr>
        <w:t xml:space="preserve">” (3:9). </w:t>
      </w:r>
      <w:proofErr w:type="spellStart"/>
      <w:r w:rsidRPr="00DC2A64">
        <w:rPr>
          <w:rFonts w:ascii="Times" w:hAnsi="Times" w:cs="Tahoma"/>
        </w:rPr>
        <w:t>Rm</w:t>
      </w:r>
      <w:proofErr w:type="spellEnd"/>
      <w:r w:rsidRPr="00DC2A64">
        <w:rPr>
          <w:rFonts w:ascii="Times" w:hAnsi="Times" w:cs="Tahoma"/>
        </w:rPr>
        <w:t xml:space="preserve"> 4. viņš skaidro ticības primāro vietu Dieva iestādītajā kārtībā, piesaucot “</w:t>
      </w:r>
      <w:r w:rsidRPr="00DC2A64">
        <w:rPr>
          <w:rFonts w:ascii="Times" w:hAnsi="Times" w:cs="Tahoma"/>
          <w:i/>
          <w:iCs/>
        </w:rPr>
        <w:t>mūsu ciltstēvu</w:t>
      </w:r>
      <w:r w:rsidRPr="00DC2A64">
        <w:rPr>
          <w:rFonts w:ascii="Times" w:hAnsi="Times" w:cs="Tahoma"/>
        </w:rPr>
        <w:t>” Ābrahamu (4:1,12). Tātad šīs pirmās nodaļas ir saruna ar jūdiem vai jūdiem-kristiešiem.</w:t>
      </w:r>
      <w:r w:rsidR="007D4DA8" w:rsidRPr="00DC2A64">
        <w:rPr>
          <w:rFonts w:ascii="Times" w:hAnsi="Times" w:cs="Tahoma"/>
        </w:rPr>
        <w:t xml:space="preserve"> </w:t>
      </w:r>
      <w:r w:rsidRPr="00DC2A64">
        <w:rPr>
          <w:rFonts w:ascii="Times" w:hAnsi="Times" w:cs="Tahoma"/>
        </w:rPr>
        <w:t xml:space="preserve">Pāvils cenšas pārliecināt savus brāļus jūdus, ka Jēzū Kristū tagad ir iespēja arī nejūdiem (“pagāniem”, “grieķiem”) mantot jūdiem apsolītos un uzticētos Dieva labumus, jo nevis bauslība ir primārā Dieva plānā, bet ticība. Dieva plāns sasniedz </w:t>
      </w:r>
      <w:r w:rsidR="007D4DA8" w:rsidRPr="00DC2A64">
        <w:rPr>
          <w:rFonts w:ascii="Times" w:hAnsi="Times" w:cs="Tahoma"/>
        </w:rPr>
        <w:t>kulmināciju</w:t>
      </w:r>
      <w:r w:rsidRPr="00DC2A64">
        <w:rPr>
          <w:rFonts w:ascii="Times" w:hAnsi="Times" w:cs="Tahoma"/>
        </w:rPr>
        <w:t xml:space="preserve"> Jēzū Kristū nevis caur bauslību, bet caur ticību.  Tātad, šīs vēstules sadaļā, Pāvils cenšas pārliecināt </w:t>
      </w:r>
      <w:r w:rsidRPr="00DC2A64">
        <w:rPr>
          <w:rFonts w:ascii="Times" w:hAnsi="Times" w:cs="Tahoma"/>
          <w:u w:val="single"/>
        </w:rPr>
        <w:t>jūdus</w:t>
      </w:r>
      <w:r w:rsidRPr="00DC2A64">
        <w:rPr>
          <w:rFonts w:ascii="Times" w:hAnsi="Times" w:cs="Tahoma"/>
        </w:rPr>
        <w:t>, ka arī pagāniem ir vieta Dieva plānā un ka viņš pats ir Dieva izraudzītais sūtnis (apustulis), lai pagāniem to darītu zināmu. Saruna ir ar jūdiem!</w:t>
      </w:r>
      <w:r w:rsidRPr="00DC2A64">
        <w:rPr>
          <w:rStyle w:val="Funotenzeichen"/>
          <w:rFonts w:ascii="Times" w:hAnsi="Times" w:cs="Tahoma"/>
        </w:rPr>
        <w:footnoteReference w:id="8"/>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i/>
          <w:iCs/>
          <w:sz w:val="28"/>
          <w:szCs w:val="28"/>
        </w:rPr>
      </w:pPr>
      <w:r w:rsidRPr="00DC2A64">
        <w:rPr>
          <w:rFonts w:ascii="Times" w:hAnsi="Times" w:cs="Tahoma"/>
          <w:i/>
          <w:iCs/>
          <w:sz w:val="28"/>
          <w:szCs w:val="28"/>
        </w:rPr>
        <w:t xml:space="preserve">Vēstule romiešiem 1:18-32 </w:t>
      </w:r>
    </w:p>
    <w:p w:rsidR="00F56466" w:rsidRPr="00DC2A64" w:rsidRDefault="00F56466">
      <w:pPr>
        <w:suppressLineNumbers/>
        <w:spacing w:line="360" w:lineRule="auto"/>
        <w:rPr>
          <w:rFonts w:ascii="Times" w:hAnsi="Times" w:cs="Tahoma"/>
        </w:rPr>
      </w:pPr>
      <w:proofErr w:type="spellStart"/>
      <w:r w:rsidRPr="00DC2A64">
        <w:rPr>
          <w:rFonts w:ascii="Times" w:hAnsi="Times" w:cs="Tahoma"/>
        </w:rPr>
        <w:t>Rm</w:t>
      </w:r>
      <w:proofErr w:type="spellEnd"/>
      <w:r w:rsidRPr="00DC2A64">
        <w:rPr>
          <w:rFonts w:ascii="Times" w:hAnsi="Times" w:cs="Tahoma"/>
        </w:rPr>
        <w:t xml:space="preserve"> 1:18-32 iekrīt sadaļā 1- 4:25, kurā Pāvils cenšas pārvarēt jūdu neizpratni un iebildumus saistībā ar Pāvila apgalvojumu, ka evaņģēlijs ir “</w:t>
      </w:r>
      <w:r w:rsidRPr="00DC2A64">
        <w:rPr>
          <w:rFonts w:ascii="Times" w:hAnsi="Times" w:cs="Tahoma"/>
          <w:i/>
          <w:iCs/>
        </w:rPr>
        <w:t xml:space="preserve">Dieva spēks pestīšanai </w:t>
      </w:r>
      <w:r w:rsidRPr="00DC2A64">
        <w:rPr>
          <w:rFonts w:ascii="Times" w:hAnsi="Times" w:cs="Tahoma"/>
          <w:i/>
          <w:iCs/>
          <w:u w:val="single"/>
        </w:rPr>
        <w:t>ikvienam</w:t>
      </w:r>
      <w:r w:rsidRPr="00DC2A64">
        <w:rPr>
          <w:rFonts w:ascii="Times" w:hAnsi="Times" w:cs="Tahoma"/>
          <w:i/>
          <w:iCs/>
        </w:rPr>
        <w:t>, kas tic, jūdam vispirms un arī grieķim</w:t>
      </w:r>
      <w:r w:rsidRPr="00DC2A64">
        <w:rPr>
          <w:rFonts w:ascii="Times" w:hAnsi="Times" w:cs="Tahoma"/>
        </w:rPr>
        <w:t>” (1:17). Jūdi bija rēķinājušies ar savām priekšrocībām, kurus Pāvils labi saprot un pazīst (2:17-20), un iebilst pret nejūdu netikumiem, kuras Pāvils arī prot uzskaitīt: “</w:t>
      </w:r>
      <w:r w:rsidRPr="00DC2A64">
        <w:rPr>
          <w:rFonts w:ascii="Times" w:hAnsi="Times" w:cs="Tahoma"/>
          <w:i/>
          <w:iCs/>
        </w:rPr>
        <w:t xml:space="preserve">Par </w:t>
      </w:r>
      <w:r w:rsidRPr="00DC2A64">
        <w:rPr>
          <w:rFonts w:ascii="Times" w:hAnsi="Times" w:cs="Tahoma"/>
          <w:i/>
          <w:iCs/>
          <w:u w:val="single"/>
        </w:rPr>
        <w:t>to</w:t>
      </w:r>
      <w:r w:rsidRPr="00DC2A64">
        <w:rPr>
          <w:rFonts w:ascii="Times" w:hAnsi="Times" w:cs="Tahoma"/>
          <w:i/>
          <w:iCs/>
        </w:rPr>
        <w:t xml:space="preserve"> cilvēku bezdievību un netaisnību .. atklājas Dieva dusmība.</w:t>
      </w:r>
      <w:r w:rsidRPr="00DC2A64">
        <w:rPr>
          <w:rFonts w:ascii="Times" w:hAnsi="Times" w:cs="Tahoma"/>
        </w:rPr>
        <w:t>” (1:18-32)</w:t>
      </w:r>
    </w:p>
    <w:p w:rsidR="00F56466" w:rsidRPr="00DC2A64" w:rsidRDefault="00F56466">
      <w:pPr>
        <w:suppressLineNumbers/>
        <w:spacing w:line="360" w:lineRule="auto"/>
        <w:rPr>
          <w:rFonts w:ascii="Times" w:hAnsi="Times" w:cs="Tahoma"/>
        </w:rPr>
      </w:pPr>
      <w:r w:rsidRPr="00DC2A64">
        <w:rPr>
          <w:rFonts w:ascii="Times" w:hAnsi="Times" w:cs="Tahoma"/>
        </w:rPr>
        <w:t xml:space="preserve">Bet vai mēs saprotam, kāpēc Pāvils rakstīja 1:18-32? Kāpēc sadaļā, kas rakstīta </w:t>
      </w:r>
      <w:r w:rsidRPr="00DC2A64">
        <w:rPr>
          <w:rFonts w:ascii="Times" w:hAnsi="Times" w:cs="Tahoma"/>
          <w:u w:val="single"/>
        </w:rPr>
        <w:t>jūdiem</w:t>
      </w:r>
      <w:r w:rsidRPr="00DC2A64">
        <w:rPr>
          <w:rFonts w:ascii="Times" w:hAnsi="Times" w:cs="Tahoma"/>
        </w:rPr>
        <w:t xml:space="preserve">, Pāvils uzskaita </w:t>
      </w:r>
      <w:r w:rsidRPr="00DC2A64">
        <w:rPr>
          <w:rFonts w:ascii="Times" w:hAnsi="Times" w:cs="Tahoma"/>
          <w:u w:val="single"/>
        </w:rPr>
        <w:t>pagānu</w:t>
      </w:r>
      <w:r w:rsidRPr="00DC2A64">
        <w:rPr>
          <w:rFonts w:ascii="Times" w:hAnsi="Times" w:cs="Tahoma"/>
        </w:rPr>
        <w:t xml:space="preserve"> netikumus? Iemeslu mēs redzēsim II daļā, bet jau tagad varu norādīt, ka šis uzskaitījums ir “slazds”, ko Pāvils izliek pašpārliecinātajiem jūdiem. </w:t>
      </w:r>
    </w:p>
    <w:p w:rsidR="00F56466" w:rsidRPr="00DC2A64" w:rsidRDefault="00F56466">
      <w:pPr>
        <w:suppressLineNumbers/>
        <w:spacing w:line="360" w:lineRule="auto"/>
        <w:rPr>
          <w:rFonts w:ascii="Times" w:hAnsi="Times" w:cs="Tahoma"/>
        </w:rPr>
      </w:pPr>
    </w:p>
    <w:p w:rsidR="00F56466" w:rsidRPr="00DC2A64" w:rsidRDefault="00F56466" w:rsidP="007D4DA8">
      <w:pPr>
        <w:suppressLineNumbers/>
        <w:spacing w:line="360" w:lineRule="auto"/>
        <w:rPr>
          <w:rFonts w:ascii="Times" w:hAnsi="Times" w:cs="Tahoma"/>
        </w:rPr>
      </w:pPr>
      <w:r w:rsidRPr="00DC2A64">
        <w:rPr>
          <w:rFonts w:ascii="Times" w:hAnsi="Times" w:cs="Tahoma"/>
        </w:rPr>
        <w:t xml:space="preserve">Kas tad ir šis grēku uzskaitījums? Vai Pāvils to ir sacerējis pats, vai tomēr kāds cits? Šis jautājums ir svarīgs, jo visi </w:t>
      </w:r>
      <w:proofErr w:type="spellStart"/>
      <w:r w:rsidRPr="00DC2A64">
        <w:rPr>
          <w:rFonts w:ascii="Times" w:hAnsi="Times" w:cs="Tahoma"/>
        </w:rPr>
        <w:t>ekseģēti</w:t>
      </w:r>
      <w:proofErr w:type="spellEnd"/>
      <w:r w:rsidRPr="00DC2A64">
        <w:rPr>
          <w:rFonts w:ascii="Times" w:hAnsi="Times" w:cs="Tahoma"/>
        </w:rPr>
        <w:t xml:space="preserve"> šeit ir konstatējuši nevis Pāvila paša izveidotu pārkāpumu uzskaitījumu, bet citātus no kāda parauga, kas veido uzskaitījuma struktūru un saturu.</w:t>
      </w:r>
      <w:r w:rsidR="007D4DA8" w:rsidRPr="00DC2A64">
        <w:rPr>
          <w:rFonts w:ascii="Times" w:hAnsi="Times" w:cs="Tahoma"/>
        </w:rPr>
        <w:t xml:space="preserve"> </w:t>
      </w:r>
      <w:r w:rsidRPr="00DC2A64">
        <w:rPr>
          <w:rFonts w:ascii="Times" w:hAnsi="Times" w:cs="Tahoma"/>
        </w:rPr>
        <w:t xml:space="preserve">Komentētāji norāda, ka </w:t>
      </w:r>
      <w:proofErr w:type="spellStart"/>
      <w:r w:rsidRPr="00DC2A64">
        <w:rPr>
          <w:rFonts w:ascii="Times" w:hAnsi="Times" w:cs="Tahoma"/>
        </w:rPr>
        <w:t>Rm</w:t>
      </w:r>
      <w:proofErr w:type="spellEnd"/>
      <w:r w:rsidRPr="00DC2A64">
        <w:rPr>
          <w:rFonts w:ascii="Times" w:hAnsi="Times" w:cs="Tahoma"/>
        </w:rPr>
        <w:t xml:space="preserve"> 1:18-32 Pāvils izmanto tipisku "grēku katalogu", ko jūdi</w:t>
      </w:r>
      <w:r w:rsidR="007D4DA8" w:rsidRPr="00DC2A64">
        <w:rPr>
          <w:rFonts w:ascii="Times" w:hAnsi="Times" w:cs="Tahoma"/>
        </w:rPr>
        <w:t xml:space="preserve"> </w:t>
      </w:r>
      <w:r w:rsidRPr="00DC2A64">
        <w:rPr>
          <w:rFonts w:ascii="Times" w:hAnsi="Times" w:cs="Tahoma"/>
        </w:rPr>
        <w:t>piesauca, lai raksturotu pagānu bezdievīgo un morāli pagrimušo pasauli.</w:t>
      </w:r>
      <w:r w:rsidRPr="00DC2A64">
        <w:rPr>
          <w:rStyle w:val="Funotenzeichen"/>
          <w:rFonts w:ascii="Times" w:hAnsi="Times" w:cs="Tahoma"/>
        </w:rPr>
        <w:footnoteReference w:id="9"/>
      </w:r>
      <w:r w:rsidRPr="00DC2A64">
        <w:rPr>
          <w:rFonts w:ascii="Times" w:hAnsi="Times" w:cs="Tahoma"/>
        </w:rPr>
        <w:t xml:space="preserve"> Šāds "grēku saraksts" ir pazīstams Pāvila laikā. Vēl konkrētāk, </w:t>
      </w:r>
      <w:proofErr w:type="spellStart"/>
      <w:r w:rsidRPr="00DC2A64">
        <w:rPr>
          <w:rFonts w:ascii="Times" w:hAnsi="Times" w:cs="Tahoma"/>
        </w:rPr>
        <w:t>ekseģēti</w:t>
      </w:r>
      <w:proofErr w:type="spellEnd"/>
      <w:r w:rsidRPr="00DC2A64">
        <w:rPr>
          <w:rFonts w:ascii="Times" w:hAnsi="Times" w:cs="Tahoma"/>
        </w:rPr>
        <w:t xml:space="preserve"> bieži norāda, ka šeit Pāvils pēc atmiņas—ja ne no paša teksta —atsaucas uz </w:t>
      </w:r>
      <w:proofErr w:type="spellStart"/>
      <w:r w:rsidRPr="00DC2A64">
        <w:rPr>
          <w:rFonts w:ascii="Times" w:hAnsi="Times" w:cs="Tahoma"/>
          <w:i/>
          <w:iCs/>
        </w:rPr>
        <w:t>Sālamana</w:t>
      </w:r>
      <w:proofErr w:type="spellEnd"/>
      <w:r w:rsidRPr="00DC2A64">
        <w:rPr>
          <w:rFonts w:ascii="Times" w:hAnsi="Times" w:cs="Tahoma"/>
          <w:i/>
          <w:iCs/>
        </w:rPr>
        <w:t xml:space="preserve"> gudrības grāmatu</w:t>
      </w:r>
      <w:r w:rsidRPr="00DC2A64">
        <w:rPr>
          <w:rFonts w:ascii="Times" w:hAnsi="Times" w:cs="Tahoma"/>
        </w:rPr>
        <w:t xml:space="preserve"> 13-14</w:t>
      </w:r>
      <w:r w:rsidRPr="00DC2A64">
        <w:rPr>
          <w:rStyle w:val="Funotenzeichen"/>
          <w:rFonts w:ascii="Times" w:hAnsi="Times" w:cs="Tahoma"/>
        </w:rPr>
        <w:footnoteReference w:id="10"/>
      </w:r>
      <w:r w:rsidRPr="00DC2A64">
        <w:rPr>
          <w:rFonts w:ascii="Times" w:hAnsi="Times" w:cs="Tahoma"/>
        </w:rPr>
        <w:t xml:space="preserve">, jo abi teksti </w:t>
      </w:r>
      <w:r w:rsidRPr="00DC2A64">
        <w:rPr>
          <w:rFonts w:ascii="Times" w:hAnsi="Times" w:cs="Tahoma"/>
        </w:rPr>
        <w:lastRenderedPageBreak/>
        <w:t>ir gan saturiski, gan vārdiski līdzīgi.</w:t>
      </w:r>
      <w:r w:rsidRPr="00DC2A64">
        <w:rPr>
          <w:rStyle w:val="Funotenzeichen"/>
          <w:rFonts w:ascii="Times" w:hAnsi="Times" w:cs="Tahoma"/>
        </w:rPr>
        <w:footnoteReference w:id="11"/>
      </w:r>
      <w:r w:rsidRPr="00DC2A64">
        <w:rPr>
          <w:rFonts w:ascii="Times" w:hAnsi="Times" w:cs="Tahoma"/>
        </w:rPr>
        <w:t xml:space="preserve"> Arī ja Pāvils </w:t>
      </w:r>
      <w:proofErr w:type="spellStart"/>
      <w:r w:rsidRPr="00DC2A64">
        <w:rPr>
          <w:rFonts w:ascii="Times" w:hAnsi="Times" w:cs="Tahoma"/>
          <w:i/>
          <w:iCs/>
        </w:rPr>
        <w:t>Sālamana</w:t>
      </w:r>
      <w:proofErr w:type="spellEnd"/>
      <w:r w:rsidRPr="00DC2A64">
        <w:rPr>
          <w:rFonts w:ascii="Times" w:hAnsi="Times" w:cs="Tahoma"/>
          <w:i/>
          <w:iCs/>
        </w:rPr>
        <w:t xml:space="preserve"> gudrības grāmatu </w:t>
      </w:r>
      <w:r w:rsidRPr="00DC2A64">
        <w:rPr>
          <w:rFonts w:ascii="Times" w:hAnsi="Times" w:cs="Tahoma"/>
        </w:rPr>
        <w:t>vispār nepazītu, netikumu uzskaitījums, kas šeit uzrādīts jūdiem ir labi pazīstams.</w:t>
      </w:r>
      <w:r w:rsidRPr="00DC2A64">
        <w:rPr>
          <w:rStyle w:val="Funotenzeichen"/>
          <w:rFonts w:ascii="Times" w:hAnsi="Times" w:cs="Tahoma"/>
        </w:rPr>
        <w:footnoteReference w:id="12"/>
      </w:r>
      <w:r w:rsidRPr="00DC2A64">
        <w:rPr>
          <w:rFonts w:ascii="Times" w:hAnsi="Times" w:cs="Tahoma"/>
        </w:rPr>
        <w:t xml:space="preserve"> Šajā uzskaitījumā Pāvils necenšas norādīt kādus specifiskus, svarīgus, vērā ņemamus netikumus un grēkus</w:t>
      </w:r>
      <w:r w:rsidRPr="00DC2A64">
        <w:rPr>
          <w:rStyle w:val="Funotenzeichen"/>
          <w:rFonts w:ascii="Times" w:hAnsi="Times" w:cs="Tahoma"/>
        </w:rPr>
        <w:footnoteReference w:id="13"/>
      </w:r>
      <w:r w:rsidR="007D4DA8" w:rsidRPr="00DC2A64">
        <w:rPr>
          <w:rFonts w:ascii="Times" w:hAnsi="Times" w:cs="Tahoma"/>
        </w:rPr>
        <w:t>, b</w:t>
      </w:r>
      <w:r w:rsidRPr="00DC2A64">
        <w:rPr>
          <w:rFonts w:ascii="Times" w:hAnsi="Times" w:cs="Tahoma"/>
        </w:rPr>
        <w:t>et citē to, kas visiem jūdiem ir atpazīstams un pietiekami bieži pieminēts, ar domu "tādi viņi (</w:t>
      </w:r>
      <w:proofErr w:type="spellStart"/>
      <w:r w:rsidRPr="00DC2A64">
        <w:rPr>
          <w:rFonts w:ascii="Times" w:hAnsi="Times" w:cs="Tahoma"/>
        </w:rPr>
        <w:t>nejūdi</w:t>
      </w:r>
      <w:proofErr w:type="spellEnd"/>
      <w:r w:rsidRPr="00DC2A64">
        <w:rPr>
          <w:rFonts w:ascii="Times" w:hAnsi="Times" w:cs="Tahoma"/>
        </w:rPr>
        <w:t xml:space="preserve">) ir vienmēr un visur bijuši". </w:t>
      </w:r>
    </w:p>
    <w:p w:rsidR="00F56466" w:rsidRPr="00DC2A64" w:rsidRDefault="00F56466">
      <w:pPr>
        <w:suppressLineNumbers/>
        <w:spacing w:line="360" w:lineRule="auto"/>
        <w:rPr>
          <w:rFonts w:ascii="Times" w:hAnsi="Times" w:cs="Tahoma"/>
        </w:rPr>
      </w:pPr>
    </w:p>
    <w:p w:rsidR="00F56466" w:rsidRPr="00DC2A64" w:rsidRDefault="00F56466" w:rsidP="007D4DA8">
      <w:pPr>
        <w:suppressLineNumbers/>
        <w:spacing w:line="360" w:lineRule="auto"/>
        <w:rPr>
          <w:rFonts w:ascii="Times" w:hAnsi="Times" w:cs="Tahoma"/>
        </w:rPr>
      </w:pPr>
      <w:r w:rsidRPr="00DC2A64">
        <w:rPr>
          <w:rFonts w:ascii="Times" w:hAnsi="Times" w:cs="Tahoma"/>
        </w:rPr>
        <w:t>Lai pareizi varētu izvērtēt šādu jūdu sakārtotu pagānu grēku uzskaiti, kas raksturo nejūdu pasaules negācijas, jāatceras vēl kādu šāda teksta iemeslu un pielietojumu. Tas nav vienkārši tā laika sabiedrības pamanīto grēku uzskaitījums. Tie nav kaut kādi Pāvila laikmeta un pasaules socioloģiskie novērojumi.</w:t>
      </w:r>
      <w:r w:rsidRPr="00DC2A64">
        <w:rPr>
          <w:rStyle w:val="Funotenzeichen"/>
          <w:rFonts w:ascii="Times" w:hAnsi="Times" w:cs="Tahoma"/>
        </w:rPr>
        <w:footnoteReference w:id="14"/>
      </w:r>
      <w:r w:rsidRPr="00DC2A64">
        <w:rPr>
          <w:rFonts w:ascii="Times" w:hAnsi="Times" w:cs="Tahoma"/>
        </w:rPr>
        <w:t xml:space="preserve"> Šim grēku sarakstam ir </w:t>
      </w:r>
      <w:r w:rsidRPr="00DC2A64">
        <w:rPr>
          <w:rFonts w:ascii="Times" w:hAnsi="Times" w:cs="Tahoma"/>
          <w:u w:val="single"/>
        </w:rPr>
        <w:t>teoloģisks</w:t>
      </w:r>
      <w:r w:rsidRPr="00DC2A64">
        <w:rPr>
          <w:rFonts w:ascii="Times" w:hAnsi="Times" w:cs="Tahoma"/>
        </w:rPr>
        <w:t xml:space="preserve"> iemesls un pamatojums. Vispirms, tas liecina jūdu bauslības un no tās izrietošās dzīves pārākumu. Bet otrkārt, 1. gs. rabīni mācīja, ka Mesija nāks tikai tad, kad viss būs ļoti labi vai viss būs ļoti ļauni. Pāvilam nebija ilūziju, ka viņa pasaulē viss būtu ļoti labi—viss viņam šķita ļoti ļauns. Vidusceļa šajā teoloģiskajā, </w:t>
      </w:r>
      <w:proofErr w:type="spellStart"/>
      <w:r w:rsidRPr="00DC2A64">
        <w:rPr>
          <w:rFonts w:ascii="Times" w:hAnsi="Times" w:cs="Tahoma"/>
        </w:rPr>
        <w:t>eshataloģiskajā</w:t>
      </w:r>
      <w:proofErr w:type="spellEnd"/>
      <w:r w:rsidRPr="00DC2A64">
        <w:rPr>
          <w:rFonts w:ascii="Times" w:hAnsi="Times" w:cs="Tahoma"/>
        </w:rPr>
        <w:t xml:space="preserve"> un apokaliptiskajā redzējumā nav. Apokaliptiskajā laikmetā nav pelēk</w:t>
      </w:r>
      <w:r w:rsidR="007D4DA8" w:rsidRPr="00DC2A64">
        <w:rPr>
          <w:rFonts w:ascii="Times" w:hAnsi="Times" w:cs="Tahoma"/>
        </w:rPr>
        <w:t>ā</w:t>
      </w:r>
      <w:r w:rsidRPr="00DC2A64">
        <w:rPr>
          <w:rFonts w:ascii="Times" w:hAnsi="Times" w:cs="Tahoma"/>
        </w:rPr>
        <w:t>s, bet ir tikai baltā un melnā krāsa. Pāvila grēku un netikumu saraksts tiek veidots attiecīgi vismelnākajās, drūmākajās krāsās, lai liecinātu, ka Mesijam (Jēzum) bija jānāk, jo viss ir atbilstoši galīgi ļauns.</w:t>
      </w:r>
      <w:r w:rsidRPr="00DC2A64">
        <w:rPr>
          <w:rStyle w:val="Funotenzeichen"/>
          <w:rFonts w:ascii="Times" w:hAnsi="Times" w:cs="Tahoma"/>
        </w:rPr>
        <w:footnoteReference w:id="15"/>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 xml:space="preserve">Tātad, Rm1:18-32, tāpat kā </w:t>
      </w:r>
      <w:r w:rsidRPr="00DC2A64">
        <w:rPr>
          <w:rFonts w:ascii="Times" w:hAnsi="Times" w:cs="Tahoma"/>
          <w:i/>
          <w:iCs/>
        </w:rPr>
        <w:t xml:space="preserve">Gudrības gr. </w:t>
      </w:r>
      <w:r w:rsidRPr="00DC2A64">
        <w:rPr>
          <w:rFonts w:ascii="Times" w:hAnsi="Times" w:cs="Tahoma"/>
        </w:rPr>
        <w:t xml:space="preserve">13-14, ir </w:t>
      </w:r>
      <w:r w:rsidRPr="00DC2A64">
        <w:rPr>
          <w:rFonts w:ascii="Times" w:hAnsi="Times" w:cs="Tahoma"/>
          <w:u w:val="single"/>
        </w:rPr>
        <w:t>tipizēts</w:t>
      </w:r>
      <w:r w:rsidRPr="00DC2A64">
        <w:rPr>
          <w:rFonts w:ascii="Times" w:hAnsi="Times" w:cs="Tahoma"/>
        </w:rPr>
        <w:t xml:space="preserve"> jūdu ieskats par nejūdiem un laikmetu, kurā tagad visi dzīvo. Turklāt, gan </w:t>
      </w:r>
      <w:proofErr w:type="spellStart"/>
      <w:r w:rsidRPr="00DC2A64">
        <w:rPr>
          <w:rFonts w:ascii="Times" w:hAnsi="Times" w:cs="Tahoma"/>
        </w:rPr>
        <w:t>Rm</w:t>
      </w:r>
      <w:proofErr w:type="spellEnd"/>
      <w:r w:rsidRPr="00DC2A64">
        <w:rPr>
          <w:rFonts w:ascii="Times" w:hAnsi="Times" w:cs="Tahoma"/>
        </w:rPr>
        <w:t xml:space="preserve"> 1:18-32, gan </w:t>
      </w:r>
      <w:r w:rsidRPr="00DC2A64">
        <w:rPr>
          <w:rFonts w:ascii="Times" w:hAnsi="Times" w:cs="Tahoma"/>
          <w:i/>
          <w:iCs/>
        </w:rPr>
        <w:t xml:space="preserve">Gudrības grāmatā </w:t>
      </w:r>
      <w:r w:rsidRPr="00DC2A64">
        <w:rPr>
          <w:rFonts w:ascii="Times" w:hAnsi="Times" w:cs="Tahoma"/>
        </w:rPr>
        <w:t xml:space="preserve">13-14, uzrāda, ka pagānu (nejūdu) </w:t>
      </w:r>
      <w:proofErr w:type="spellStart"/>
      <w:r w:rsidRPr="00DC2A64">
        <w:rPr>
          <w:rFonts w:ascii="Times" w:hAnsi="Times" w:cs="Tahoma"/>
        </w:rPr>
        <w:t>pamatgrēks</w:t>
      </w:r>
      <w:proofErr w:type="spellEnd"/>
      <w:r w:rsidRPr="00DC2A64">
        <w:rPr>
          <w:rFonts w:ascii="Times" w:hAnsi="Times" w:cs="Tahoma"/>
        </w:rPr>
        <w:t>, no kā i</w:t>
      </w:r>
      <w:r w:rsidR="00DC2A64">
        <w:rPr>
          <w:rFonts w:ascii="Times" w:hAnsi="Times" w:cs="Tahoma"/>
        </w:rPr>
        <w:t xml:space="preserve">zriet visi citi grēki, ir viens – </w:t>
      </w:r>
      <w:r w:rsidRPr="00DC2A64">
        <w:rPr>
          <w:rFonts w:ascii="Times" w:hAnsi="Times" w:cs="Tahoma"/>
        </w:rPr>
        <w:t>elkdievība.</w:t>
      </w:r>
      <w:r w:rsidRPr="00DC2A64">
        <w:rPr>
          <w:rStyle w:val="Funotenzeichen"/>
          <w:rFonts w:ascii="Times" w:hAnsi="Times" w:cs="Tahoma"/>
        </w:rPr>
        <w:footnoteReference w:id="16"/>
      </w:r>
      <w:r w:rsidRPr="00DC2A64">
        <w:rPr>
          <w:rFonts w:ascii="Times" w:hAnsi="Times" w:cs="Tahoma"/>
        </w:rPr>
        <w:t xml:space="preserve"> No </w:t>
      </w:r>
      <w:r w:rsidRPr="00DC2A64">
        <w:rPr>
          <w:rFonts w:ascii="Times" w:hAnsi="Times" w:cs="Tahoma"/>
        </w:rPr>
        <w:lastRenderedPageBreak/>
        <w:t>elkdievības ceļas viss nejūdu pagrimums un izvirtība: ".</w:t>
      </w:r>
      <w:r w:rsidRPr="00DC2A64">
        <w:rPr>
          <w:rFonts w:ascii="Times" w:hAnsi="Times" w:cs="Tahoma"/>
          <w:i/>
          <w:iCs/>
        </w:rPr>
        <w:t>. [</w:t>
      </w:r>
      <w:r w:rsidRPr="00DC2A64">
        <w:rPr>
          <w:rFonts w:ascii="Times" w:hAnsi="Times" w:cs="Tahoma"/>
        </w:rPr>
        <w:t>viņi</w:t>
      </w:r>
      <w:r w:rsidRPr="00DC2A64">
        <w:rPr>
          <w:rFonts w:ascii="Times" w:hAnsi="Times" w:cs="Tahoma"/>
          <w:i/>
          <w:iCs/>
        </w:rPr>
        <w:t xml:space="preserve">] nav godājuši Dievu .. bet aizvietojuši neiznīcīgā Dieva godību ar iznīcīga cilvēka un putnu, un četrkājaiņu, un rāpuļu līdzībā darinātu tēlu .. Dieva patiesību tie apmainījuši pret meliem, godinājuši radību un kalpojuši tai, nevis Radītājam. .. </w:t>
      </w:r>
      <w:r w:rsidRPr="00DC2A64">
        <w:rPr>
          <w:rFonts w:ascii="Times" w:hAnsi="Times" w:cs="Tahoma"/>
          <w:i/>
          <w:iCs/>
          <w:u w:val="single"/>
        </w:rPr>
        <w:t>Tāpēc</w:t>
      </w:r>
      <w:r w:rsidRPr="00DC2A64">
        <w:rPr>
          <w:rFonts w:ascii="Times" w:hAnsi="Times" w:cs="Tahoma"/>
          <w:i/>
          <w:iCs/>
        </w:rPr>
        <w:t xml:space="preserve"> Dievs tos nodevis kaunpilnai kaislei.</w:t>
      </w:r>
      <w:r w:rsidRPr="00DC2A64">
        <w:rPr>
          <w:rFonts w:ascii="Times" w:hAnsi="Times" w:cs="Tahoma"/>
        </w:rPr>
        <w:t>" (1:21-26) Tālāk tiek aprakstītas sekas, kas izriet no elkdievības. Vispirms ir dažādi seksualitātes pārkāpumi un ķermeņa zaimošanas grēki.</w:t>
      </w:r>
      <w:r w:rsidRPr="00DC2A64">
        <w:rPr>
          <w:rStyle w:val="Funotenzeichen"/>
          <w:rFonts w:ascii="Times" w:hAnsi="Times" w:cs="Tahoma"/>
        </w:rPr>
        <w:footnoteReference w:id="17"/>
      </w:r>
      <w:r w:rsidRPr="00DC2A64">
        <w:rPr>
          <w:rFonts w:ascii="Times" w:hAnsi="Times" w:cs="Tahoma"/>
        </w:rPr>
        <w:t xml:space="preserve"> Bet tad, kā vienmēr Pāvila redzējumā, šajā uzskaitē ir kāpinājums līdz nopietnākajiem grēkiem—izkropļojumi cilvēku attiecībās (1:29-31): "</w:t>
      </w:r>
      <w:r w:rsidRPr="00DC2A64">
        <w:rPr>
          <w:rFonts w:ascii="Times" w:hAnsi="Times" w:cs="Tahoma"/>
          <w:i/>
          <w:iCs/>
        </w:rPr>
        <w:t>Pārpilni visādas netaisnības, negantības, alkatības, ļaunuma; pilni skaudības, slepkavību, ķildu, viltības, ļaunprātības, mēlnesības, aprunāšanas, .. uzpūtības .. neuzticami, nejūtīgi, nežēlīgi.</w:t>
      </w:r>
      <w:r w:rsidRPr="00DC2A64">
        <w:rPr>
          <w:rFonts w:ascii="Times" w:hAnsi="Times" w:cs="Tahoma"/>
        </w:rPr>
        <w:t>"</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i/>
          <w:iCs/>
          <w:sz w:val="28"/>
          <w:szCs w:val="28"/>
        </w:rPr>
      </w:pPr>
      <w:r w:rsidRPr="00DC2A64">
        <w:rPr>
          <w:rFonts w:ascii="Times" w:hAnsi="Times" w:cs="Tahoma"/>
          <w:i/>
          <w:iCs/>
          <w:sz w:val="28"/>
          <w:szCs w:val="28"/>
        </w:rPr>
        <w:t>Vēstule romiešiem 1:26, 27</w:t>
      </w:r>
    </w:p>
    <w:p w:rsidR="00F56466" w:rsidRPr="00DC2A64" w:rsidRDefault="00F56466">
      <w:pPr>
        <w:suppressLineNumbers/>
        <w:spacing w:line="360" w:lineRule="auto"/>
        <w:rPr>
          <w:rFonts w:ascii="Times" w:hAnsi="Times" w:cs="Tahoma"/>
        </w:rPr>
      </w:pPr>
      <w:r w:rsidRPr="00DC2A64">
        <w:rPr>
          <w:rFonts w:ascii="Times" w:hAnsi="Times" w:cs="Tahoma"/>
        </w:rPr>
        <w:t xml:space="preserve">Esam ieskicējuši </w:t>
      </w:r>
      <w:proofErr w:type="spellStart"/>
      <w:r w:rsidRPr="00DC2A64">
        <w:rPr>
          <w:rFonts w:ascii="Times" w:hAnsi="Times" w:cs="Tahoma"/>
        </w:rPr>
        <w:t>Rm</w:t>
      </w:r>
      <w:proofErr w:type="spellEnd"/>
      <w:r w:rsidRPr="00DC2A64">
        <w:rPr>
          <w:rFonts w:ascii="Times" w:hAnsi="Times" w:cs="Tahoma"/>
        </w:rPr>
        <w:t xml:space="preserve"> 1:18-32 vispārīgo struktūru un saturu. Uz šāda fona varam atgriezties pie tiem pantiem, kas tiek visvairāk citēti un piesaukti saistībā ar geju jautājumu—</w:t>
      </w:r>
      <w:proofErr w:type="spellStart"/>
      <w:r w:rsidRPr="00DC2A64">
        <w:rPr>
          <w:rFonts w:ascii="Times" w:hAnsi="Times" w:cs="Tahoma"/>
        </w:rPr>
        <w:t>Rm</w:t>
      </w:r>
      <w:proofErr w:type="spellEnd"/>
      <w:r w:rsidRPr="00DC2A64">
        <w:rPr>
          <w:rFonts w:ascii="Times" w:hAnsi="Times" w:cs="Tahoma"/>
        </w:rPr>
        <w:t xml:space="preserve"> 1:26-27.</w:t>
      </w:r>
      <w:r w:rsidR="00C9445F" w:rsidRPr="00DC2A64">
        <w:rPr>
          <w:rFonts w:ascii="Times" w:hAnsi="Times" w:cs="Tahoma"/>
        </w:rPr>
        <w:t xml:space="preserve"> </w:t>
      </w:r>
      <w:r w:rsidRPr="00DC2A64">
        <w:rPr>
          <w:rFonts w:ascii="Times" w:hAnsi="Times" w:cs="Tahoma"/>
        </w:rPr>
        <w:t xml:space="preserve">Varbūt tā ir nevajadzīga atkārtošanās, bet, ja gribam skaidrāk iezīmēt Pāvila ieskatus un mācību, vēlreiz jāatgādina iepriekš skaidrotais: 1) Šajā vēstules sadaļā, Pāvils uzrunā savus cilts brāļus jūdus. 2) </w:t>
      </w:r>
      <w:proofErr w:type="spellStart"/>
      <w:r w:rsidRPr="00DC2A64">
        <w:rPr>
          <w:rFonts w:ascii="Times" w:hAnsi="Times" w:cs="Tahoma"/>
        </w:rPr>
        <w:t>Rm</w:t>
      </w:r>
      <w:proofErr w:type="spellEnd"/>
      <w:r w:rsidRPr="00DC2A64">
        <w:rPr>
          <w:rFonts w:ascii="Times" w:hAnsi="Times" w:cs="Tahoma"/>
        </w:rPr>
        <w:t xml:space="preserve"> 1:26-31 nav Pāvila izdomājums, bet satur tipisku grēku uzskaitījumu, kādu jūdi izmantoja, lai iezīmētu pagānu uzvedības un sadzīves ļaunumus un netikumus. (Kāpēc manā ieskatā, Pāvils </w:t>
      </w:r>
      <w:r w:rsidRPr="00DC2A64">
        <w:rPr>
          <w:rFonts w:ascii="Times" w:hAnsi="Times" w:cs="Tahoma"/>
          <w:u w:val="single"/>
        </w:rPr>
        <w:t>tīšām</w:t>
      </w:r>
      <w:r w:rsidRPr="00DC2A64">
        <w:rPr>
          <w:rFonts w:ascii="Times" w:hAnsi="Times" w:cs="Tahoma"/>
        </w:rPr>
        <w:t xml:space="preserve"> izmanto šādu šablonu</w:t>
      </w:r>
      <w:r w:rsidR="00C9445F" w:rsidRPr="00DC2A64">
        <w:rPr>
          <w:rFonts w:ascii="Times" w:hAnsi="Times" w:cs="Tahoma"/>
        </w:rPr>
        <w:t>,</w:t>
      </w:r>
      <w:r w:rsidRPr="00DC2A64">
        <w:rPr>
          <w:rFonts w:ascii="Times" w:hAnsi="Times" w:cs="Tahoma"/>
        </w:rPr>
        <w:t xml:space="preserve"> skaidrošu nākošajā daļā). 3) Turklāt, ļoti drūmi iezīmētie grēki nav socioloģisku novērojuma rezultāts, bet kalpo teoloģiskajam uzdevumam—lai paskaidrotu, ka Mesija (Jēzus) ir atnācis, jo laikmets ir atbilstoši ļauns. 4)</w:t>
      </w:r>
      <w:r w:rsidR="00C9445F" w:rsidRPr="00DC2A64">
        <w:rPr>
          <w:rFonts w:ascii="Times" w:hAnsi="Times" w:cs="Tahoma"/>
        </w:rPr>
        <w:t xml:space="preserve"> </w:t>
      </w:r>
      <w:r w:rsidRPr="00DC2A64">
        <w:rPr>
          <w:rFonts w:ascii="Times" w:hAnsi="Times" w:cs="Tahoma"/>
        </w:rPr>
        <w:t>Šajā grēku sarakstā Pāvils visvairāk pasvītro ļaunumus, kas saistīti ar cilvēku attiecību izkropļojumiem, kurus viņš piemin uzskaitījuma beigu daļā (1:29-31), nevis ļaunumus, kas pieminēti 26. un 27. pantā.</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 xml:space="preserve">Iepriekš teiktais atgādina, ka varbūt izmantojam Pāvila tekstu citādi nekā viņš to ir domājis, ja īpaši koncentrējamies uz tām teksta daļām, kurus viņš pats neuzskatīja par svarīgākajām. Protams, nav noliedzams, ka dažāda rakstura seksuālās nobīdes, kas tiek pieminētas 1. nodaļas 26. un 27. pantā tiek vērtētas negatīvi, un Pāvils noteikti uzskatītu tās visas par ļaunumiem.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Bet tagad atgriezīsimies pie sākotnējā jautājuma, uz ko Pāvils norāda 1:26-27. Kas ir</w:t>
      </w:r>
      <w:r w:rsidR="00EF326B" w:rsidRPr="00DC2A64">
        <w:rPr>
          <w:rFonts w:ascii="Times" w:hAnsi="Times" w:cs="Tahoma"/>
        </w:rPr>
        <w:t xml:space="preserve"> </w:t>
      </w:r>
      <w:r w:rsidRPr="00DC2A64">
        <w:rPr>
          <w:rFonts w:ascii="Times" w:hAnsi="Times" w:cs="Tahoma"/>
        </w:rPr>
        <w:t>sievietes, kas</w:t>
      </w:r>
      <w:r w:rsidRPr="00DC2A64">
        <w:rPr>
          <w:rFonts w:ascii="Times" w:hAnsi="Times" w:cs="Tahoma"/>
          <w:i/>
          <w:iCs/>
        </w:rPr>
        <w:t xml:space="preserve"> "apmainījušas dabisko dzimumu kopdzīvi ar pretdabisko"</w:t>
      </w:r>
      <w:r w:rsidRPr="00DC2A64">
        <w:rPr>
          <w:rFonts w:ascii="Times" w:hAnsi="Times" w:cs="Tahoma"/>
        </w:rPr>
        <w:t>?</w:t>
      </w:r>
      <w:r w:rsidRPr="00DC2A64">
        <w:rPr>
          <w:rFonts w:ascii="Times" w:hAnsi="Times" w:cs="Tahoma"/>
          <w:i/>
          <w:iCs/>
        </w:rPr>
        <w:t xml:space="preserve"> </w:t>
      </w:r>
      <w:r w:rsidRPr="00DC2A64">
        <w:rPr>
          <w:rFonts w:ascii="Times" w:hAnsi="Times" w:cs="Tahoma"/>
        </w:rPr>
        <w:t>Kas ir</w:t>
      </w:r>
      <w:r w:rsidRPr="00DC2A64">
        <w:rPr>
          <w:rFonts w:ascii="Times" w:hAnsi="Times" w:cs="Tahoma"/>
          <w:i/>
          <w:iCs/>
        </w:rPr>
        <w:t xml:space="preserve"> </w:t>
      </w:r>
      <w:r w:rsidRPr="00DC2A64">
        <w:rPr>
          <w:rFonts w:ascii="Times" w:hAnsi="Times" w:cs="Tahoma"/>
        </w:rPr>
        <w:t>vīrieši, kas ir atmetuši</w:t>
      </w:r>
      <w:r w:rsidRPr="00DC2A64">
        <w:rPr>
          <w:rFonts w:ascii="Times" w:hAnsi="Times" w:cs="Tahoma"/>
          <w:i/>
          <w:iCs/>
        </w:rPr>
        <w:t xml:space="preserve"> "dabisko kopdzīvi ar sievieti, cits pret citu iekaisuši savā iekārē, piekopdami netiklību, vīrietis ar vīrieti"</w:t>
      </w:r>
      <w:r w:rsidRPr="00DC2A64">
        <w:rPr>
          <w:rFonts w:ascii="Times" w:hAnsi="Times" w:cs="Tahoma"/>
        </w:rPr>
        <w:t>? Vai varam būt droši, ka Pāvils šeit piesauc to, ko modernā pasaulē apzīmējam par "homoseksuālistu" vai "lesbietes" uzvedību? Domāju, ka nē.</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Vispirms, lai kā iztulkojam seksuālo uzvedību, ko Pāvils kritizē 26. un 27. pantā ar vārdiem “</w:t>
      </w:r>
      <w:r w:rsidRPr="00DC2A64">
        <w:rPr>
          <w:rFonts w:ascii="Times" w:hAnsi="Times" w:cs="Tahoma"/>
          <w:i/>
          <w:iCs/>
        </w:rPr>
        <w:t>apmainījuši dabisko dzimumu kopdzīvi</w:t>
      </w:r>
      <w:r w:rsidRPr="00DC2A64">
        <w:rPr>
          <w:rFonts w:ascii="Times" w:hAnsi="Times" w:cs="Tahoma"/>
        </w:rPr>
        <w:t xml:space="preserve">”, viens ir skaidrs: tā </w:t>
      </w:r>
      <w:r w:rsidRPr="00DC2A64">
        <w:rPr>
          <w:rFonts w:ascii="Times" w:hAnsi="Times" w:cs="Tahoma"/>
          <w:u w:val="single"/>
        </w:rPr>
        <w:t>nav</w:t>
      </w:r>
      <w:r w:rsidRPr="00DC2A64">
        <w:rPr>
          <w:rFonts w:ascii="Times" w:hAnsi="Times" w:cs="Tahoma"/>
        </w:rPr>
        <w:t xml:space="preserve"> uzvedība, “</w:t>
      </w:r>
      <w:r w:rsidRPr="00DC2A64">
        <w:rPr>
          <w:rFonts w:ascii="Times" w:hAnsi="Times" w:cs="Tahoma"/>
          <w:i/>
          <w:iCs/>
        </w:rPr>
        <w:t>pār kuru atklājas Dieva dusmība</w:t>
      </w:r>
      <w:r w:rsidRPr="00DC2A64">
        <w:rPr>
          <w:rFonts w:ascii="Times" w:hAnsi="Times" w:cs="Tahoma"/>
        </w:rPr>
        <w:t>” (1:18). Tekstā ir skaidri pateikts, ka “</w:t>
      </w:r>
      <w:r w:rsidRPr="00DC2A64">
        <w:rPr>
          <w:rFonts w:ascii="Times" w:hAnsi="Times" w:cs="Tahoma"/>
          <w:i/>
          <w:iCs/>
        </w:rPr>
        <w:t>Dieva dusmība</w:t>
      </w:r>
      <w:r w:rsidRPr="00DC2A64">
        <w:rPr>
          <w:rFonts w:ascii="Times" w:hAnsi="Times" w:cs="Tahoma"/>
        </w:rPr>
        <w:t xml:space="preserve">” ir atklājusies pār </w:t>
      </w:r>
      <w:r w:rsidRPr="00DC2A64">
        <w:rPr>
          <w:rFonts w:ascii="Times" w:hAnsi="Times" w:cs="Tahoma"/>
          <w:u w:val="single"/>
        </w:rPr>
        <w:t>elkdievību</w:t>
      </w:r>
      <w:r w:rsidRPr="00DC2A64">
        <w:rPr>
          <w:rFonts w:ascii="Times" w:hAnsi="Times" w:cs="Tahoma"/>
        </w:rPr>
        <w:t>, “</w:t>
      </w:r>
      <w:r w:rsidRPr="00DC2A64">
        <w:rPr>
          <w:rFonts w:ascii="Times" w:hAnsi="Times" w:cs="Tahoma"/>
          <w:i/>
          <w:iCs/>
        </w:rPr>
        <w:t>pār cilvēku bezdievību .. [kas] aizvietojuši neiznīcīgā Dieva godību ar iznīcīga cilvēku un .. rāpuļu līdzībā darinātu tēlu</w:t>
      </w:r>
      <w:r w:rsidRPr="00DC2A64">
        <w:rPr>
          <w:rFonts w:ascii="Times" w:hAnsi="Times" w:cs="Tahoma"/>
        </w:rPr>
        <w:t>” (1:18, 23). Seksuālā uzvedība 26. un 27. pantā ir izdarības kurām “</w:t>
      </w:r>
      <w:r w:rsidRPr="00DC2A64">
        <w:rPr>
          <w:rFonts w:ascii="Times" w:hAnsi="Times" w:cs="Tahoma"/>
          <w:i/>
          <w:iCs/>
        </w:rPr>
        <w:t xml:space="preserve">Dievs [viņus] ir </w:t>
      </w:r>
      <w:r w:rsidRPr="00DC2A64">
        <w:rPr>
          <w:rFonts w:ascii="Times" w:hAnsi="Times" w:cs="Tahoma"/>
          <w:i/>
          <w:iCs/>
          <w:u w:val="single"/>
        </w:rPr>
        <w:t>nodevis</w:t>
      </w:r>
      <w:r w:rsidRPr="00DC2A64">
        <w:rPr>
          <w:rFonts w:ascii="Times" w:hAnsi="Times" w:cs="Tahoma"/>
        </w:rPr>
        <w:t xml:space="preserve">” (1:24). Tas ir, seksuālās perversijas ir Dieva dusmu </w:t>
      </w:r>
      <w:r w:rsidRPr="00DC2A64">
        <w:rPr>
          <w:rFonts w:ascii="Times" w:hAnsi="Times" w:cs="Tahoma"/>
          <w:u w:val="single"/>
        </w:rPr>
        <w:t>rezultāts</w:t>
      </w:r>
      <w:r w:rsidRPr="00DC2A64">
        <w:rPr>
          <w:rFonts w:ascii="Times" w:hAnsi="Times" w:cs="Tahoma"/>
        </w:rPr>
        <w:t xml:space="preserve"> (“</w:t>
      </w:r>
      <w:r w:rsidRPr="00DC2A64">
        <w:rPr>
          <w:rFonts w:ascii="Times" w:hAnsi="Times" w:cs="Tahoma"/>
          <w:i/>
          <w:iCs/>
          <w:u w:val="single"/>
        </w:rPr>
        <w:t>Tāpēc</w:t>
      </w:r>
      <w:r w:rsidRPr="00DC2A64">
        <w:rPr>
          <w:rFonts w:ascii="Times" w:hAnsi="Times" w:cs="Tahoma"/>
          <w:i/>
          <w:iCs/>
        </w:rPr>
        <w:t xml:space="preserve"> Dievs tos ir nodevis...</w:t>
      </w:r>
      <w:r w:rsidRPr="00DC2A64">
        <w:rPr>
          <w:rFonts w:ascii="Times" w:hAnsi="Times" w:cs="Tahoma"/>
        </w:rPr>
        <w:t>” (24., 26.p.), nevis to iemesls.</w:t>
      </w:r>
      <w:r w:rsidRPr="00DC2A64">
        <w:rPr>
          <w:rStyle w:val="Funotenzeichen"/>
          <w:rFonts w:ascii="Times" w:hAnsi="Times" w:cs="Tahoma"/>
        </w:rPr>
        <w:footnoteReference w:id="18"/>
      </w:r>
      <w:r w:rsidRPr="00DC2A64">
        <w:rPr>
          <w:rFonts w:ascii="Times" w:hAnsi="Times" w:cs="Tahoma"/>
        </w:rPr>
        <w:t xml:space="preserve"> Dieva dusmas nāk pār elkdievību. Pagānu perversijas ir elkdievības </w:t>
      </w:r>
      <w:r w:rsidRPr="00DC2A64">
        <w:rPr>
          <w:rFonts w:ascii="Times" w:hAnsi="Times" w:cs="Tahoma"/>
          <w:u w:val="single"/>
        </w:rPr>
        <w:t>iznākums.</w:t>
      </w:r>
      <w:r w:rsidRPr="00DC2A64">
        <w:rPr>
          <w:rFonts w:ascii="Times" w:hAnsi="Times" w:cs="Tahoma"/>
        </w:rPr>
        <w:t xml:space="preserve"> Dievs soda elkdievību, un “</w:t>
      </w:r>
      <w:r w:rsidRPr="00DC2A64">
        <w:rPr>
          <w:rFonts w:ascii="Times" w:hAnsi="Times" w:cs="Tahoma"/>
          <w:i/>
          <w:iCs/>
        </w:rPr>
        <w:t>tāpēc</w:t>
      </w:r>
      <w:r w:rsidRPr="00DC2A64">
        <w:rPr>
          <w:rFonts w:ascii="Times" w:hAnsi="Times" w:cs="Tahoma"/>
        </w:rPr>
        <w:t>”</w:t>
      </w:r>
      <w:r w:rsidRPr="00DC2A64">
        <w:rPr>
          <w:rFonts w:ascii="Times" w:hAnsi="Times" w:cs="Tahoma"/>
          <w:u w:val="single"/>
        </w:rPr>
        <w:t xml:space="preserve"> ļauj</w:t>
      </w:r>
      <w:r w:rsidRPr="00DC2A64">
        <w:rPr>
          <w:rFonts w:ascii="Times" w:hAnsi="Times" w:cs="Tahoma"/>
        </w:rPr>
        <w:t xml:space="preserve"> elku pielūdzējiem iekrist minētās seksuālās nenormālībās. Tas nozīmē, ka attiecinot šodien  šos vārdus uz “</w:t>
      </w:r>
      <w:r w:rsidR="00DC2A64" w:rsidRPr="00DC2A64">
        <w:rPr>
          <w:rFonts w:ascii="Times" w:hAnsi="Times" w:cs="Tahoma"/>
        </w:rPr>
        <w:t>homoseksual</w:t>
      </w:r>
      <w:r w:rsidR="00DC2A64">
        <w:rPr>
          <w:rFonts w:ascii="Times" w:hAnsi="Times" w:cs="Tahoma"/>
        </w:rPr>
        <w:t>itāte</w:t>
      </w:r>
      <w:r w:rsidRPr="00DC2A64">
        <w:rPr>
          <w:rFonts w:ascii="Times" w:hAnsi="Times" w:cs="Tahoma"/>
        </w:rPr>
        <w:t>” vai “</w:t>
      </w:r>
      <w:proofErr w:type="spellStart"/>
      <w:r w:rsidRPr="00DC2A64">
        <w:rPr>
          <w:rFonts w:ascii="Times" w:hAnsi="Times" w:cs="Tahoma"/>
        </w:rPr>
        <w:t>lesbismu</w:t>
      </w:r>
      <w:proofErr w:type="spellEnd"/>
      <w:r w:rsidRPr="00DC2A64">
        <w:rPr>
          <w:rFonts w:ascii="Times" w:hAnsi="Times" w:cs="Tahoma"/>
        </w:rPr>
        <w:t xml:space="preserve">”, mēs uzskatām, ka </w:t>
      </w:r>
      <w:r w:rsidRPr="00DC2A64">
        <w:rPr>
          <w:rFonts w:ascii="Times" w:hAnsi="Times" w:cs="Tahoma"/>
          <w:u w:val="single"/>
        </w:rPr>
        <w:t>Dievs</w:t>
      </w:r>
      <w:r w:rsidRPr="00DC2A64">
        <w:rPr>
          <w:rFonts w:ascii="Times" w:hAnsi="Times" w:cs="Tahoma"/>
        </w:rPr>
        <w:t xml:space="preserve"> ir “</w:t>
      </w:r>
      <w:r w:rsidRPr="00DC2A64">
        <w:rPr>
          <w:rFonts w:ascii="Times" w:hAnsi="Times" w:cs="Tahoma"/>
          <w:i/>
          <w:iCs/>
        </w:rPr>
        <w:t>viņus nodevis</w:t>
      </w:r>
      <w:r w:rsidR="00DC2A64">
        <w:rPr>
          <w:rFonts w:ascii="Times" w:hAnsi="Times" w:cs="Tahoma"/>
        </w:rPr>
        <w:t>” šīm izdarībām</w:t>
      </w:r>
      <w:r w:rsidRPr="00DC2A64">
        <w:rPr>
          <w:rFonts w:ascii="Times" w:hAnsi="Times" w:cs="Tahoma"/>
        </w:rPr>
        <w:t xml:space="preserve"> tāpēc, ka viņi ir lielāki elku pielūdzēji</w:t>
      </w:r>
      <w:r w:rsidR="00DC2A64">
        <w:rPr>
          <w:rFonts w:ascii="Times" w:hAnsi="Times" w:cs="Tahoma"/>
        </w:rPr>
        <w:t>,</w:t>
      </w:r>
      <w:r w:rsidRPr="00DC2A64">
        <w:rPr>
          <w:rFonts w:ascii="Times" w:hAnsi="Times" w:cs="Tahoma"/>
        </w:rPr>
        <w:t xml:space="preserve"> nekā citi!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Otrkārt, daudzi ievērojami komentētāji brīdina, ka mūsu modernie apzīmējumi “</w:t>
      </w:r>
      <w:r w:rsidR="00DC2A64" w:rsidRPr="00DC2A64">
        <w:rPr>
          <w:rFonts w:ascii="Times" w:hAnsi="Times" w:cs="Tahoma"/>
        </w:rPr>
        <w:t>homoseksual</w:t>
      </w:r>
      <w:r w:rsidR="00DC2A64">
        <w:rPr>
          <w:rFonts w:ascii="Times" w:hAnsi="Times" w:cs="Tahoma"/>
        </w:rPr>
        <w:t>itāte</w:t>
      </w:r>
      <w:r w:rsidRPr="00DC2A64">
        <w:rPr>
          <w:rFonts w:ascii="Times" w:hAnsi="Times" w:cs="Tahoma"/>
        </w:rPr>
        <w:t>” vai “</w:t>
      </w:r>
      <w:proofErr w:type="spellStart"/>
      <w:r w:rsidRPr="00DC2A64">
        <w:rPr>
          <w:rFonts w:ascii="Times" w:hAnsi="Times" w:cs="Tahoma"/>
        </w:rPr>
        <w:t>lesbisms</w:t>
      </w:r>
      <w:proofErr w:type="spellEnd"/>
      <w:r w:rsidRPr="00DC2A64">
        <w:rPr>
          <w:rFonts w:ascii="Times" w:hAnsi="Times" w:cs="Tahoma"/>
        </w:rPr>
        <w:t xml:space="preserve">” neatbilst Pāvila laikmeta, 1. gs. Vidusjūras </w:t>
      </w:r>
      <w:r w:rsidR="00DC2A64" w:rsidRPr="00DC2A64">
        <w:rPr>
          <w:rFonts w:ascii="Times" w:hAnsi="Times" w:cs="Tahoma"/>
        </w:rPr>
        <w:t>kultūrvides</w:t>
      </w:r>
      <w:r w:rsidRPr="00DC2A64">
        <w:rPr>
          <w:rFonts w:ascii="Times" w:hAnsi="Times" w:cs="Tahoma"/>
        </w:rPr>
        <w:t xml:space="preserve"> izpratnei par to, kas ir “</w:t>
      </w:r>
      <w:r w:rsidRPr="00DC2A64">
        <w:rPr>
          <w:rFonts w:ascii="Times" w:hAnsi="Times" w:cs="Tahoma"/>
          <w:i/>
          <w:iCs/>
        </w:rPr>
        <w:t>dabiskas</w:t>
      </w:r>
      <w:r w:rsidRPr="00DC2A64">
        <w:rPr>
          <w:rFonts w:ascii="Times" w:hAnsi="Times" w:cs="Tahoma"/>
        </w:rPr>
        <w:t>” vai “</w:t>
      </w:r>
      <w:r w:rsidRPr="00DC2A64">
        <w:rPr>
          <w:rFonts w:ascii="Times" w:hAnsi="Times" w:cs="Tahoma"/>
          <w:i/>
          <w:iCs/>
        </w:rPr>
        <w:t>pretdabiskas</w:t>
      </w:r>
      <w:r w:rsidRPr="00DC2A64">
        <w:rPr>
          <w:rFonts w:ascii="Times" w:hAnsi="Times" w:cs="Tahoma"/>
        </w:rPr>
        <w:t xml:space="preserve">” attiecības. Kas ir tas, ko Pāvils šajos pantos nosoda? Vai varam tik ļoti vienkārši pārcelt tā laika parādības uz mūsdienām? Džeremijs </w:t>
      </w:r>
      <w:proofErr w:type="spellStart"/>
      <w:r w:rsidRPr="00DC2A64">
        <w:rPr>
          <w:rFonts w:ascii="Times" w:hAnsi="Times" w:cs="Tahoma"/>
        </w:rPr>
        <w:t>Taunslejs</w:t>
      </w:r>
      <w:proofErr w:type="spellEnd"/>
      <w:r w:rsidRPr="00DC2A64">
        <w:rPr>
          <w:rFonts w:ascii="Times" w:hAnsi="Times" w:cs="Tahoma"/>
        </w:rPr>
        <w:t xml:space="preserve"> (</w:t>
      </w:r>
      <w:proofErr w:type="spellStart"/>
      <w:r w:rsidRPr="00DC2A64">
        <w:rPr>
          <w:rFonts w:ascii="Times" w:hAnsi="Times" w:cs="Tahoma"/>
          <w:i/>
          <w:iCs/>
        </w:rPr>
        <w:t>Jeramy</w:t>
      </w:r>
      <w:proofErr w:type="spellEnd"/>
      <w:r w:rsidRPr="00DC2A64">
        <w:rPr>
          <w:rFonts w:ascii="Times" w:hAnsi="Times" w:cs="Tahoma"/>
          <w:i/>
          <w:iCs/>
        </w:rPr>
        <w:t xml:space="preserve"> </w:t>
      </w:r>
      <w:proofErr w:type="spellStart"/>
      <w:r w:rsidRPr="00DC2A64">
        <w:rPr>
          <w:rFonts w:ascii="Times" w:hAnsi="Times" w:cs="Tahoma"/>
          <w:i/>
          <w:iCs/>
        </w:rPr>
        <w:t>Townsley</w:t>
      </w:r>
      <w:proofErr w:type="spellEnd"/>
      <w:r w:rsidRPr="00DC2A64">
        <w:rPr>
          <w:rFonts w:ascii="Times" w:hAnsi="Times" w:cs="Tahoma"/>
        </w:rPr>
        <w:t>) ir plaši izpētījis gan šī teksta interpretāciju Baznīcā pirmajos  piecos gadsimtos, gan Pāvila laikmeta iezīmes, lai uzrādītu pavisam citu ainu, nekā to, kuru mūsu modernizētā interpretācija šajos vārdos 26. un 27. panta ielasa.</w:t>
      </w:r>
      <w:r w:rsidRPr="00DC2A64">
        <w:rPr>
          <w:rStyle w:val="Funotenzeichen"/>
          <w:rFonts w:ascii="Times" w:hAnsi="Times" w:cs="Tahoma"/>
        </w:rPr>
        <w:footnoteReference w:id="19"/>
      </w:r>
      <w:r w:rsidRPr="00DC2A64">
        <w:rPr>
          <w:rFonts w:ascii="Times" w:hAnsi="Times" w:cs="Tahoma"/>
        </w:rPr>
        <w:t xml:space="preserve">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proofErr w:type="spellStart"/>
      <w:r w:rsidRPr="00DC2A64">
        <w:rPr>
          <w:rFonts w:ascii="Times" w:hAnsi="Times" w:cs="Tahoma"/>
        </w:rPr>
        <w:t>Taunslejs</w:t>
      </w:r>
      <w:proofErr w:type="spellEnd"/>
      <w:r w:rsidRPr="00DC2A64">
        <w:rPr>
          <w:rFonts w:ascii="Times" w:hAnsi="Times" w:cs="Tahoma"/>
        </w:rPr>
        <w:t xml:space="preserve"> aprāda, ka līdz pat  5. gs. teologi un Bībeles komentētāji šajos pantos nesaskatīja saistību ar to, ko mēs apzīmējam par </w:t>
      </w:r>
      <w:proofErr w:type="spellStart"/>
      <w:r w:rsidRPr="00DC2A64">
        <w:rPr>
          <w:rFonts w:ascii="Times" w:hAnsi="Times" w:cs="Tahoma"/>
        </w:rPr>
        <w:t>lesbismu</w:t>
      </w:r>
      <w:proofErr w:type="spellEnd"/>
      <w:r w:rsidRPr="00DC2A64">
        <w:rPr>
          <w:rFonts w:ascii="Times" w:hAnsi="Times" w:cs="Tahoma"/>
        </w:rPr>
        <w:t xml:space="preserve"> vai homoseksualitāti. Mums ir pieejami komentāri, piemēram, Aleksandrijas </w:t>
      </w:r>
      <w:proofErr w:type="spellStart"/>
      <w:r w:rsidRPr="00DC2A64">
        <w:rPr>
          <w:rFonts w:ascii="Times" w:hAnsi="Times" w:cs="Tahoma"/>
        </w:rPr>
        <w:t>Klementa</w:t>
      </w:r>
      <w:proofErr w:type="spellEnd"/>
      <w:r w:rsidRPr="00DC2A64">
        <w:rPr>
          <w:rFonts w:ascii="Times" w:hAnsi="Times" w:cs="Tahoma"/>
        </w:rPr>
        <w:t xml:space="preserve"> un Augustīna, kas šajā tekstā saprot pavisam citas “pretdabiskas” izdarības, piem., anālu seksu vīram ar savu sievu, precēšanos ar </w:t>
      </w:r>
      <w:r w:rsidRPr="00DC2A64">
        <w:rPr>
          <w:rFonts w:ascii="Times" w:hAnsi="Times" w:cs="Tahoma"/>
        </w:rPr>
        <w:lastRenderedPageBreak/>
        <w:t xml:space="preserve">neauglīgu sievieti, intīmas attiecības, kas neparedz </w:t>
      </w:r>
      <w:r w:rsidR="00DC2A64" w:rsidRPr="00DC2A64">
        <w:rPr>
          <w:rFonts w:ascii="Times" w:hAnsi="Times" w:cs="Tahoma"/>
        </w:rPr>
        <w:t>apaugļo</w:t>
      </w:r>
      <w:r w:rsidR="00DC2A64">
        <w:rPr>
          <w:rFonts w:ascii="Times" w:hAnsi="Times" w:cs="Tahoma"/>
        </w:rPr>
        <w:t>jo</w:t>
      </w:r>
      <w:r w:rsidR="00DC2A64" w:rsidRPr="00DC2A64">
        <w:rPr>
          <w:rFonts w:ascii="Times" w:hAnsi="Times" w:cs="Tahoma"/>
        </w:rPr>
        <w:t>š</w:t>
      </w:r>
      <w:r w:rsidR="00DC2A64">
        <w:rPr>
          <w:rFonts w:ascii="Times" w:hAnsi="Times" w:cs="Tahoma"/>
        </w:rPr>
        <w:t>a</w:t>
      </w:r>
      <w:r w:rsidR="00DC2A64" w:rsidRPr="00DC2A64">
        <w:rPr>
          <w:rFonts w:ascii="Times" w:hAnsi="Times" w:cs="Tahoma"/>
        </w:rPr>
        <w:t>s</w:t>
      </w:r>
      <w:r w:rsidRPr="00DC2A64">
        <w:rPr>
          <w:rFonts w:ascii="Times" w:hAnsi="Times" w:cs="Tahoma"/>
        </w:rPr>
        <w:t xml:space="preserve"> iespējas, </w:t>
      </w:r>
      <w:proofErr w:type="spellStart"/>
      <w:r w:rsidRPr="00DC2A64">
        <w:rPr>
          <w:rFonts w:ascii="Times" w:hAnsi="Times" w:cs="Tahoma"/>
        </w:rPr>
        <w:t>u.t.l</w:t>
      </w:r>
      <w:proofErr w:type="spellEnd"/>
      <w:r w:rsidRPr="00DC2A64">
        <w:rPr>
          <w:rFonts w:ascii="Times" w:hAnsi="Times" w:cs="Tahoma"/>
        </w:rPr>
        <w:t>. Pirmajā gadu simtā kultūrvidē daudz izplatītāks ir kristiešu nosodījums vīriešiem, kas pārģērbjas un iztēlojas sevi par sievietēm, vai sievietes, kas iztēlo sevi par vīriešiem. Vēl specifiskāk, tā kā viss konteksts  nosoda elkdievību, 26. un 27. panti visprecīzāk saistāmi ar nosodījumiem par izdarībām pagānu tempļos, piemēram, saistībā ar Sibillas, Artemīdas, Afrodītes, Mitras, u.c. kultiem, kas grieķu un romiešu pasaulē bija plaši izplatīti. Ir bagāts tekstu klāsts, kas uzrāda jūdu un kristiešu smagi noraidošus izteikumus par tempļu dievībām, seksuālajām izdarībām, kas ar tām saistītas, un  tempļu priesteriem</w:t>
      </w:r>
      <w:r w:rsidR="00DC2A64">
        <w:rPr>
          <w:rFonts w:ascii="Times" w:hAnsi="Times" w:cs="Tahoma"/>
        </w:rPr>
        <w:t xml:space="preserve"> – </w:t>
      </w:r>
      <w:proofErr w:type="spellStart"/>
      <w:r w:rsidRPr="00DC2A64">
        <w:rPr>
          <w:rFonts w:ascii="Times" w:hAnsi="Times" w:cs="Tahoma"/>
          <w:i/>
          <w:iCs/>
        </w:rPr>
        <w:t>galli</w:t>
      </w:r>
      <w:proofErr w:type="spellEnd"/>
      <w:r w:rsidR="00DC2A64">
        <w:rPr>
          <w:rFonts w:ascii="Times" w:hAnsi="Times" w:cs="Tahoma"/>
        </w:rPr>
        <w:t xml:space="preserve"> –</w:t>
      </w:r>
      <w:r w:rsidRPr="00DC2A64">
        <w:rPr>
          <w:rFonts w:ascii="Times" w:hAnsi="Times" w:cs="Tahoma"/>
        </w:rPr>
        <w:t xml:space="preserve"> kas nomaina “dabisku” seksualitāti pret “pretdabisku” caur kastrāciju un pārģērbšanos. Šajos rakstos arī tiek nosodītas sievietes, kas valkāja lielus </w:t>
      </w:r>
      <w:proofErr w:type="spellStart"/>
      <w:r w:rsidRPr="00DC2A64">
        <w:rPr>
          <w:rFonts w:ascii="Times" w:hAnsi="Times" w:cs="Tahoma"/>
        </w:rPr>
        <w:t>fallus</w:t>
      </w:r>
      <w:proofErr w:type="spellEnd"/>
      <w:r w:rsidRPr="00DC2A64">
        <w:rPr>
          <w:rFonts w:ascii="Times" w:hAnsi="Times" w:cs="Tahoma"/>
        </w:rPr>
        <w:t xml:space="preserve">, lai “mainītu" dabīgās attiecības ar savu partneri, un veica daudzas citas līdzīgas izdarības. Tas nav bez nozīmes, ka Korintā, kur iespējams Pāvils  rakstīja </w:t>
      </w:r>
      <w:r w:rsidRPr="00DC2A64">
        <w:rPr>
          <w:rFonts w:ascii="Times" w:hAnsi="Times" w:cs="Tahoma"/>
          <w:i/>
          <w:iCs/>
        </w:rPr>
        <w:t>vēstuli romiešiem</w:t>
      </w:r>
      <w:r w:rsidRPr="00DC2A64">
        <w:rPr>
          <w:rFonts w:ascii="Times" w:hAnsi="Times" w:cs="Tahoma"/>
        </w:rPr>
        <w:t>, ir bijis lielākais Afrodītes templis, ar vairāk kā vienu tūkstoti tempļa prostitūtām.</w:t>
      </w:r>
      <w:r w:rsidRPr="00DC2A64">
        <w:rPr>
          <w:rStyle w:val="Funotenzeichen"/>
          <w:rFonts w:ascii="Times" w:hAnsi="Times" w:cs="Tahoma"/>
        </w:rPr>
        <w:footnoteReference w:id="20"/>
      </w:r>
      <w:r w:rsidRPr="00DC2A64">
        <w:rPr>
          <w:rFonts w:ascii="Times" w:hAnsi="Times" w:cs="Tahoma"/>
        </w:rPr>
        <w:t xml:space="preserve"> Romā un romiešu kultūrā kopumā Sibillas kults un tempļa rituāli, kas lielā mērā saistīti ar dažāda veida seksuālām darbībām, atradās pašā Romas pilsētas centrā.</w:t>
      </w:r>
      <w:r w:rsidRPr="00DC2A64">
        <w:rPr>
          <w:rStyle w:val="Funotenzeichen"/>
          <w:rFonts w:ascii="Times" w:hAnsi="Times" w:cs="Tahoma"/>
        </w:rPr>
        <w:footnoteReference w:id="21"/>
      </w:r>
      <w:r w:rsidRPr="00DC2A64">
        <w:rPr>
          <w:rFonts w:ascii="Times" w:hAnsi="Times" w:cs="Tahoma"/>
        </w:rPr>
        <w:t xml:space="preserve"> Tas viss nozīmē, ka Pāvila </w:t>
      </w:r>
      <w:r w:rsidRPr="00DC2A64">
        <w:rPr>
          <w:rFonts w:ascii="Times" w:hAnsi="Times" w:cs="Tahoma"/>
          <w:i/>
          <w:iCs/>
        </w:rPr>
        <w:t>vēstules romiešiem</w:t>
      </w:r>
      <w:r w:rsidRPr="00DC2A64">
        <w:rPr>
          <w:rFonts w:ascii="Times" w:hAnsi="Times" w:cs="Tahoma"/>
        </w:rPr>
        <w:t xml:space="preserve"> lasītāji šajos pantos nesaklausītu vispirms nosodījumu par to, ko moderni saucam par “homoseksualitāti” vai “</w:t>
      </w:r>
      <w:proofErr w:type="spellStart"/>
      <w:r w:rsidRPr="00DC2A64">
        <w:rPr>
          <w:rFonts w:ascii="Times" w:hAnsi="Times" w:cs="Tahoma"/>
        </w:rPr>
        <w:t>lesbismu</w:t>
      </w:r>
      <w:proofErr w:type="spellEnd"/>
      <w:r w:rsidRPr="00DC2A64">
        <w:rPr>
          <w:rFonts w:ascii="Times" w:hAnsi="Times" w:cs="Tahoma"/>
        </w:rPr>
        <w:t xml:space="preserve">”, bet gan to, kas daudzkārt jūdu un kristiešu tekstos pieminēts—visdažādākās pagānu tempļa seksuālās perversijas, kurās izpildītāji bija tie, kurus moderni dēvējam par “heteroseksuāļiem”.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 xml:space="preserve">Redzam, ka nav skaidrs, ko Pāvils uzskatīja par nedabīgu seksuālu uzvedību </w:t>
      </w:r>
      <w:proofErr w:type="spellStart"/>
      <w:r w:rsidRPr="00DC2A64">
        <w:rPr>
          <w:rFonts w:ascii="Times" w:hAnsi="Times" w:cs="Tahoma"/>
        </w:rPr>
        <w:t>Rm</w:t>
      </w:r>
      <w:proofErr w:type="spellEnd"/>
      <w:r w:rsidRPr="00DC2A64">
        <w:rPr>
          <w:rFonts w:ascii="Times" w:hAnsi="Times" w:cs="Tahoma"/>
        </w:rPr>
        <w:t xml:space="preserve"> 1:26-27. Zīmīgi, ka mūsu ēras pirmajos gadsimtos jūdu un kristiešu teksti īpaši nevēršas pret tām parādībām, kuras</w:t>
      </w:r>
      <w:r w:rsidR="006F0240">
        <w:rPr>
          <w:rFonts w:ascii="Times" w:hAnsi="Times" w:cs="Tahoma"/>
        </w:rPr>
        <w:t xml:space="preserve"> šodien apzīmējam par homoseksualitāti</w:t>
      </w:r>
      <w:r w:rsidRPr="00DC2A64">
        <w:rPr>
          <w:rFonts w:ascii="Times" w:hAnsi="Times" w:cs="Tahoma"/>
        </w:rPr>
        <w:t xml:space="preserve"> un </w:t>
      </w:r>
      <w:proofErr w:type="spellStart"/>
      <w:r w:rsidRPr="00DC2A64">
        <w:rPr>
          <w:rFonts w:ascii="Times" w:hAnsi="Times" w:cs="Tahoma"/>
        </w:rPr>
        <w:t>lesbismu</w:t>
      </w:r>
      <w:proofErr w:type="spellEnd"/>
      <w:r w:rsidRPr="00DC2A64">
        <w:rPr>
          <w:rFonts w:ascii="Times" w:hAnsi="Times" w:cs="Tahoma"/>
        </w:rPr>
        <w:t xml:space="preserve">, bet uzvedība pagānu dievību tempļos tiek plaši atspoguļota un aprakstīta. Manuprāt, vajadzētu daudz uzmanīgāk piesaukt tekstus, kuru saturu nevaram viennozīmīgi izzināt. Tagad varam pāriet pie otrā aspekta mūsu teksta pētījumā, kurš rada daudz mazāk šaubu par to, ko Pāvils domāja. Te meklējam atbildi uz jautājumu, kāpēc Pāvils, sarunā ar jūdiem, vispār šajā vietā iezīmē šīs </w:t>
      </w:r>
      <w:r w:rsidRPr="00DC2A64">
        <w:rPr>
          <w:rFonts w:ascii="Times" w:hAnsi="Times" w:cs="Tahoma"/>
          <w:u w:val="single"/>
        </w:rPr>
        <w:t>pagānu</w:t>
      </w:r>
      <w:r w:rsidRPr="00DC2A64">
        <w:rPr>
          <w:rFonts w:ascii="Times" w:hAnsi="Times" w:cs="Tahoma"/>
        </w:rPr>
        <w:t xml:space="preserve"> pasaules iezīmes?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jc w:val="center"/>
        <w:rPr>
          <w:rFonts w:ascii="Times" w:hAnsi="Times" w:cs="Tahoma"/>
        </w:rPr>
      </w:pPr>
      <w:r w:rsidRPr="00DC2A64">
        <w:rPr>
          <w:rFonts w:ascii="Times" w:hAnsi="Times" w:cs="Tahoma"/>
        </w:rPr>
        <w:t>II</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 xml:space="preserve">Tā </w:t>
      </w:r>
      <w:r w:rsidR="006F0240">
        <w:rPr>
          <w:rFonts w:ascii="Times" w:hAnsi="Times" w:cs="Tahoma"/>
        </w:rPr>
        <w:t xml:space="preserve">tad, šī raksta otrais jautājums – </w:t>
      </w:r>
      <w:r w:rsidRPr="00DC2A64">
        <w:rPr>
          <w:rFonts w:ascii="Times" w:hAnsi="Times" w:cs="Tahoma"/>
        </w:rPr>
        <w:t>kāds ir Pāvila nolūks aprādot nejūdu netikumus? Kāpēc savas vēstules sadaļā (1- 4:25), kas tiek adresēta, kā jau iepriekš redzējām</w:t>
      </w:r>
      <w:r w:rsidRPr="00DC2A64">
        <w:rPr>
          <w:rFonts w:ascii="Times" w:hAnsi="Times" w:cs="Tahoma"/>
          <w:u w:val="single"/>
        </w:rPr>
        <w:t xml:space="preserve"> jūdiem</w:t>
      </w:r>
      <w:r w:rsidRPr="00DC2A64">
        <w:rPr>
          <w:rFonts w:ascii="Times" w:hAnsi="Times" w:cs="Tahoma"/>
        </w:rPr>
        <w:t xml:space="preserve">, Pāvils </w:t>
      </w:r>
      <w:r w:rsidRPr="00DC2A64">
        <w:rPr>
          <w:rFonts w:ascii="Times" w:hAnsi="Times" w:cs="Tahoma"/>
        </w:rPr>
        <w:lastRenderedPageBreak/>
        <w:t xml:space="preserve">ievieto šādu izteikti negatīvu </w:t>
      </w:r>
      <w:r w:rsidRPr="00DC2A64">
        <w:rPr>
          <w:rFonts w:ascii="Times" w:hAnsi="Times" w:cs="Tahoma"/>
          <w:u w:val="single"/>
        </w:rPr>
        <w:t>nejūdu</w:t>
      </w:r>
      <w:r w:rsidRPr="00DC2A64">
        <w:rPr>
          <w:rFonts w:ascii="Times" w:hAnsi="Times" w:cs="Tahoma"/>
        </w:rPr>
        <w:t xml:space="preserve"> pasaules aprakstu?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 xml:space="preserve">Atcerēsimies, kas ir Pāvila pamata mācība </w:t>
      </w:r>
      <w:r w:rsidRPr="00DC2A64">
        <w:rPr>
          <w:rFonts w:ascii="Times" w:hAnsi="Times" w:cs="Tahoma"/>
          <w:i/>
          <w:iCs/>
        </w:rPr>
        <w:t>vēstulē romiešiem</w:t>
      </w:r>
      <w:r w:rsidRPr="00DC2A64">
        <w:rPr>
          <w:rFonts w:ascii="Times" w:hAnsi="Times" w:cs="Tahoma"/>
        </w:rPr>
        <w:t>: ”</w:t>
      </w:r>
      <w:r w:rsidRPr="00DC2A64">
        <w:rPr>
          <w:rFonts w:ascii="Times" w:hAnsi="Times" w:cs="Tahoma"/>
          <w:u w:val="single"/>
        </w:rPr>
        <w:t>V</w:t>
      </w:r>
      <w:r w:rsidRPr="00DC2A64">
        <w:rPr>
          <w:rFonts w:ascii="Times" w:hAnsi="Times" w:cs="Tahoma"/>
          <w:i/>
          <w:iCs/>
          <w:u w:val="single"/>
        </w:rPr>
        <w:t>isi</w:t>
      </w:r>
      <w:r w:rsidRPr="00DC2A64">
        <w:rPr>
          <w:rFonts w:ascii="Times" w:hAnsi="Times" w:cs="Tahoma"/>
          <w:i/>
          <w:iCs/>
        </w:rPr>
        <w:t xml:space="preserve"> ir grēkojuši </w:t>
      </w:r>
      <w:r w:rsidRPr="00DC2A64">
        <w:rPr>
          <w:rFonts w:ascii="Times" w:hAnsi="Times" w:cs="Tahoma"/>
        </w:rPr>
        <w:t xml:space="preserve">(3:9, 23) .. </w:t>
      </w:r>
      <w:r w:rsidRPr="00DC2A64">
        <w:rPr>
          <w:rFonts w:ascii="Times" w:hAnsi="Times" w:cs="Tahoma"/>
          <w:i/>
          <w:iCs/>
        </w:rPr>
        <w:t xml:space="preserve">Dieva žēlastībā </w:t>
      </w:r>
      <w:r w:rsidRPr="00DC2A64">
        <w:rPr>
          <w:rFonts w:ascii="Times" w:hAnsi="Times" w:cs="Tahoma"/>
          <w:i/>
          <w:iCs/>
          <w:u w:val="single"/>
        </w:rPr>
        <w:t>visi</w:t>
      </w:r>
      <w:r w:rsidRPr="00DC2A64">
        <w:rPr>
          <w:rFonts w:ascii="Times" w:hAnsi="Times" w:cs="Tahoma"/>
          <w:i/>
          <w:iCs/>
        </w:rPr>
        <w:t xml:space="preserve"> tiek attaisnoti.</w:t>
      </w:r>
      <w:r w:rsidRPr="00DC2A64">
        <w:rPr>
          <w:rFonts w:ascii="Times" w:hAnsi="Times" w:cs="Tahoma"/>
        </w:rPr>
        <w:t>” (3:24) “</w:t>
      </w:r>
      <w:r w:rsidRPr="00DC2A64">
        <w:rPr>
          <w:rFonts w:ascii="Times" w:hAnsi="Times" w:cs="Tahoma"/>
          <w:i/>
          <w:iCs/>
        </w:rPr>
        <w:t xml:space="preserve">Dieva taisnība .. ir </w:t>
      </w:r>
      <w:r w:rsidRPr="00DC2A64">
        <w:rPr>
          <w:rFonts w:ascii="Times" w:hAnsi="Times" w:cs="Tahoma"/>
          <w:i/>
          <w:iCs/>
          <w:u w:val="single"/>
        </w:rPr>
        <w:t>visiem</w:t>
      </w:r>
      <w:r w:rsidRPr="00DC2A64">
        <w:rPr>
          <w:rFonts w:ascii="Times" w:hAnsi="Times" w:cs="Tahoma"/>
          <w:i/>
          <w:iCs/>
        </w:rPr>
        <w:t>, kas tic.</w:t>
      </w:r>
      <w:r w:rsidRPr="00DC2A64">
        <w:rPr>
          <w:rFonts w:ascii="Times" w:hAnsi="Times" w:cs="Tahoma"/>
        </w:rPr>
        <w:t>” (3:22) Ticībā uz Kristu vairs “</w:t>
      </w:r>
      <w:r w:rsidRPr="00DC2A64">
        <w:rPr>
          <w:rFonts w:ascii="Times" w:hAnsi="Times" w:cs="Tahoma"/>
          <w:i/>
          <w:iCs/>
        </w:rPr>
        <w:t xml:space="preserve">nav atšķirības starp jūdu un grieķi, jo viņš ir Kungs pār </w:t>
      </w:r>
      <w:r w:rsidRPr="00DC2A64">
        <w:rPr>
          <w:rFonts w:ascii="Times" w:hAnsi="Times" w:cs="Tahoma"/>
          <w:i/>
          <w:iCs/>
          <w:u w:val="single"/>
        </w:rPr>
        <w:t>visiem.</w:t>
      </w:r>
      <w:r w:rsidRPr="00DC2A64">
        <w:rPr>
          <w:rFonts w:ascii="Times" w:hAnsi="Times" w:cs="Tahoma"/>
        </w:rPr>
        <w:t xml:space="preserve">” (10:12) Bet no Pāvila vēstules varam skaidri saklausīt iebildumus, kas ir gan vienai, gan otrai pusei pret savu brāli Kristū: jūdiem pret nejūdiem, nejūdiem pret jūdiem. </w:t>
      </w:r>
      <w:r w:rsidRPr="00DC2A64">
        <w:rPr>
          <w:rFonts w:ascii="Times" w:hAnsi="Times" w:cs="Tahoma"/>
          <w:i/>
          <w:iCs/>
        </w:rPr>
        <w:t>Vēstulē romiešiem</w:t>
      </w:r>
      <w:r w:rsidRPr="00DC2A64">
        <w:rPr>
          <w:rFonts w:ascii="Times" w:hAnsi="Times" w:cs="Tahoma"/>
        </w:rPr>
        <w:t xml:space="preserve"> Pāvils aprāda trūkumus abās pusēs attiecībās ar otru pusi. Vēstules daļā</w:t>
      </w:r>
      <w:r w:rsidR="006F0240">
        <w:rPr>
          <w:rFonts w:ascii="Times" w:hAnsi="Times" w:cs="Tahoma"/>
        </w:rPr>
        <w:t xml:space="preserve">, kas ir šī pētījuma priekšmets – </w:t>
      </w:r>
      <w:proofErr w:type="spellStart"/>
      <w:r w:rsidRPr="00DC2A64">
        <w:rPr>
          <w:rFonts w:ascii="Times" w:hAnsi="Times" w:cs="Tahoma"/>
        </w:rPr>
        <w:t>R</w:t>
      </w:r>
      <w:r w:rsidR="006F0240">
        <w:rPr>
          <w:rFonts w:ascii="Times" w:hAnsi="Times" w:cs="Tahoma"/>
        </w:rPr>
        <w:t>m</w:t>
      </w:r>
      <w:proofErr w:type="spellEnd"/>
      <w:r w:rsidR="006F0240">
        <w:rPr>
          <w:rFonts w:ascii="Times" w:hAnsi="Times" w:cs="Tahoma"/>
        </w:rPr>
        <w:t xml:space="preserve"> 1:18-32 – </w:t>
      </w:r>
      <w:r w:rsidRPr="00DC2A64">
        <w:rPr>
          <w:rFonts w:ascii="Times" w:hAnsi="Times" w:cs="Tahoma"/>
        </w:rPr>
        <w:t xml:space="preserve">iepazīstam, kā Pāvils izsaka jūdu iebildumus pret nejūdiem. Citās vēstules daļās viņš tikpat nopietni izrunā nejūdu iebildumus pret jūdiem. Pāvils arī netaupa savus aprādījumus par vienas un otras puses lielākajiem pārkāpumiem un grēkiem. Bet sarunā ar jūdiem </w:t>
      </w:r>
      <w:proofErr w:type="spellStart"/>
      <w:r w:rsidRPr="00DC2A64">
        <w:rPr>
          <w:rFonts w:ascii="Times" w:hAnsi="Times" w:cs="Tahoma"/>
        </w:rPr>
        <w:t>Rm</w:t>
      </w:r>
      <w:proofErr w:type="spellEnd"/>
      <w:r w:rsidRPr="00DC2A64">
        <w:rPr>
          <w:rFonts w:ascii="Times" w:hAnsi="Times" w:cs="Tahoma"/>
        </w:rPr>
        <w:t xml:space="preserve"> 1 - 4:25 Pāvils aprāda, lai, cik tas viņiem liktos neiespējami, jūdi </w:t>
      </w:r>
      <w:r w:rsidRPr="00DC2A64">
        <w:rPr>
          <w:rFonts w:ascii="Times" w:hAnsi="Times" w:cs="Tahoma"/>
          <w:u w:val="single"/>
        </w:rPr>
        <w:t>nav</w:t>
      </w:r>
      <w:r w:rsidRPr="00DC2A64">
        <w:rPr>
          <w:rFonts w:ascii="Times" w:hAnsi="Times" w:cs="Tahoma"/>
        </w:rPr>
        <w:t xml:space="preserve"> labāki par </w:t>
      </w:r>
      <w:proofErr w:type="spellStart"/>
      <w:r w:rsidRPr="00DC2A64">
        <w:rPr>
          <w:rFonts w:ascii="Times" w:hAnsi="Times" w:cs="Tahoma"/>
        </w:rPr>
        <w:t>nējūdiem</w:t>
      </w:r>
      <w:proofErr w:type="spellEnd"/>
      <w:r w:rsidRPr="00DC2A64">
        <w:rPr>
          <w:rFonts w:ascii="Times" w:hAnsi="Times" w:cs="Tahoma"/>
        </w:rPr>
        <w:t xml:space="preserve"> (“</w:t>
      </w:r>
      <w:r w:rsidRPr="00DC2A64">
        <w:rPr>
          <w:rFonts w:ascii="Times" w:hAnsi="Times" w:cs="Tahoma"/>
          <w:i/>
          <w:iCs/>
          <w:u w:val="single"/>
        </w:rPr>
        <w:t>visi</w:t>
      </w:r>
      <w:r w:rsidRPr="00DC2A64">
        <w:rPr>
          <w:rFonts w:ascii="Times" w:hAnsi="Times" w:cs="Tahoma"/>
          <w:i/>
          <w:iCs/>
        </w:rPr>
        <w:t xml:space="preserve"> ir grēkojuši!</w:t>
      </w:r>
      <w:r w:rsidRPr="00DC2A64">
        <w:rPr>
          <w:rFonts w:ascii="Times" w:hAnsi="Times" w:cs="Tahoma"/>
        </w:rPr>
        <w:t xml:space="preserve">”). Dieva priekšā jūdi ir tik pat, un pat vēl vairāk, vainīgi kā </w:t>
      </w:r>
      <w:proofErr w:type="spellStart"/>
      <w:r w:rsidRPr="00DC2A64">
        <w:rPr>
          <w:rFonts w:ascii="Times" w:hAnsi="Times" w:cs="Tahoma"/>
        </w:rPr>
        <w:t>nejūdi</w:t>
      </w:r>
      <w:proofErr w:type="spellEnd"/>
      <w:r w:rsidRPr="00DC2A64">
        <w:rPr>
          <w:rFonts w:ascii="Times" w:hAnsi="Times" w:cs="Tahoma"/>
        </w:rPr>
        <w:t xml:space="preserve"> (2:9).</w:t>
      </w:r>
      <w:r w:rsidRPr="00DC2A64">
        <w:rPr>
          <w:rStyle w:val="Funotenzeichen"/>
          <w:rFonts w:ascii="Times" w:hAnsi="Times" w:cs="Tahoma"/>
        </w:rPr>
        <w:footnoteReference w:id="22"/>
      </w:r>
      <w:r w:rsidRPr="00DC2A64">
        <w:rPr>
          <w:rFonts w:ascii="Times" w:hAnsi="Times" w:cs="Tahoma"/>
        </w:rPr>
        <w:t xml:space="preserve"> </w:t>
      </w:r>
    </w:p>
    <w:p w:rsidR="00F56466" w:rsidRPr="00DC2A64" w:rsidRDefault="00F56466">
      <w:pPr>
        <w:suppressLineNumbers/>
        <w:spacing w:line="360" w:lineRule="auto"/>
        <w:rPr>
          <w:rFonts w:ascii="Times" w:hAnsi="Times" w:cs="Tahoma"/>
          <w:i/>
          <w:iCs/>
          <w:sz w:val="28"/>
          <w:szCs w:val="28"/>
        </w:rPr>
      </w:pPr>
    </w:p>
    <w:p w:rsidR="00F56466" w:rsidRPr="00DC2A64" w:rsidRDefault="00F56466">
      <w:pPr>
        <w:suppressLineNumbers/>
        <w:spacing w:line="360" w:lineRule="auto"/>
        <w:rPr>
          <w:rFonts w:ascii="Times" w:hAnsi="Times" w:cs="Tahoma"/>
          <w:i/>
          <w:iCs/>
          <w:sz w:val="28"/>
          <w:szCs w:val="28"/>
        </w:rPr>
      </w:pPr>
      <w:r w:rsidRPr="00DC2A64">
        <w:rPr>
          <w:rFonts w:ascii="Times" w:hAnsi="Times" w:cs="Tahoma"/>
          <w:i/>
          <w:iCs/>
          <w:sz w:val="28"/>
          <w:szCs w:val="28"/>
        </w:rPr>
        <w:t>Pāvila slazds</w:t>
      </w:r>
    </w:p>
    <w:p w:rsidR="00F56466" w:rsidRPr="00DC2A64" w:rsidRDefault="00F56466">
      <w:pPr>
        <w:suppressLineNumbers/>
        <w:spacing w:line="360" w:lineRule="auto"/>
        <w:rPr>
          <w:rFonts w:ascii="Times" w:hAnsi="Times" w:cs="Tahoma"/>
        </w:rPr>
      </w:pPr>
      <w:r w:rsidRPr="00DC2A64">
        <w:rPr>
          <w:rFonts w:ascii="Times" w:hAnsi="Times" w:cs="Tahoma"/>
        </w:rPr>
        <w:t>Bet ja tu esi jūds un tāpēc radis domāt pavisam citādi par sevi un nejūdiem, kā Pāvils var tevi pārliecināt? Pāvila risinājums—"izlikt slazdu”!</w:t>
      </w:r>
      <w:r w:rsidRPr="00DC2A64">
        <w:rPr>
          <w:rStyle w:val="Funotenzeichen"/>
          <w:rFonts w:ascii="Times" w:hAnsi="Times" w:cs="Tahoma"/>
        </w:rPr>
        <w:footnoteReference w:id="23"/>
      </w:r>
      <w:r w:rsidRPr="00DC2A64">
        <w:rPr>
          <w:rFonts w:ascii="Times" w:hAnsi="Times" w:cs="Tahoma"/>
        </w:rPr>
        <w:t xml:space="preserve"> Kādu? Viņa slazds ir 1:18-32. Kā jau iepriekš </w:t>
      </w:r>
      <w:r w:rsidR="006F0240" w:rsidRPr="00DC2A64">
        <w:rPr>
          <w:rFonts w:ascii="Times" w:hAnsi="Times" w:cs="Tahoma"/>
        </w:rPr>
        <w:t>skaidroju</w:t>
      </w:r>
      <w:r w:rsidRPr="00DC2A64">
        <w:rPr>
          <w:rFonts w:ascii="Times" w:hAnsi="Times" w:cs="Tahoma"/>
        </w:rPr>
        <w:t>, tas ir tipisks pagānu netikumu uzskaitījums, kas jūdiem ir pazīstams, un kuram viņi ar lielu pārliecību pievienojas, jo Vidusjūras kultūrā tam netrūka piemēru. Savas elkdievības dēļ pagāni iekrita dažādās muļķībās, ačgārnībās, perversijās, ļaunprātībās. Pagānus raksturo “</w:t>
      </w:r>
      <w:r w:rsidRPr="00DC2A64">
        <w:rPr>
          <w:rFonts w:ascii="Times" w:hAnsi="Times" w:cs="Tahoma"/>
          <w:i/>
          <w:iCs/>
        </w:rPr>
        <w:t>negantības, alkatības, ķildas, viltības, aprunāšanas, nekaunības, blēdības</w:t>
      </w:r>
      <w:r w:rsidRPr="00DC2A64">
        <w:rPr>
          <w:rFonts w:ascii="Times" w:hAnsi="Times" w:cs="Tahoma"/>
        </w:rPr>
        <w:t>” (1:29-30). Viņi ir “</w:t>
      </w:r>
      <w:r w:rsidRPr="00DC2A64">
        <w:rPr>
          <w:rFonts w:ascii="Times" w:hAnsi="Times" w:cs="Tahoma"/>
          <w:i/>
          <w:iCs/>
        </w:rPr>
        <w:t>domās tukši .. kļuvuši muļķi .. Dieva patiesību apmainījuši pret meliem</w:t>
      </w:r>
      <w:r w:rsidRPr="00DC2A64">
        <w:rPr>
          <w:rFonts w:ascii="Times" w:hAnsi="Times" w:cs="Tahoma"/>
        </w:rPr>
        <w:t>” (1:21, 25). “</w:t>
      </w:r>
      <w:r w:rsidRPr="00DC2A64">
        <w:rPr>
          <w:rFonts w:ascii="Times" w:hAnsi="Times" w:cs="Tahoma"/>
          <w:i/>
          <w:iCs/>
        </w:rPr>
        <w:t>Tāpēc Dievs tos nodevis kaunpilnai kaislei .. sievietes .. vīrieši .. atmetuši dabiskās dzimumu attiecības pret nedabiskām</w:t>
      </w:r>
      <w:r w:rsidRPr="00DC2A64">
        <w:rPr>
          <w:rFonts w:ascii="Times" w:hAnsi="Times" w:cs="Tahoma"/>
        </w:rPr>
        <w:t xml:space="preserve">” (1:26-27). Varam viegli sadzirdēt </w:t>
      </w:r>
      <w:r w:rsidR="006F0240">
        <w:rPr>
          <w:rFonts w:ascii="Times" w:hAnsi="Times" w:cs="Tahoma"/>
        </w:rPr>
        <w:t xml:space="preserve">jūdu skaļo “Āmen!”  Jā, to mēs – </w:t>
      </w:r>
      <w:r w:rsidRPr="00DC2A64">
        <w:rPr>
          <w:rFonts w:ascii="Times" w:hAnsi="Times" w:cs="Tahoma"/>
        </w:rPr>
        <w:t>jūdi, labi zinām un varam tikai pateikties Dievam, ka mēs tādi neesam! Mums ir baušļi, mums ir dzīvais Dievs, mums ir Raksti, mums ir apgraizīšana, mums ir Ābrahams, mums ir.. (2:17 un tālāk)! Un tad krīt slazds!</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Pāvils to iedarbina 2:1</w:t>
      </w:r>
      <w:r w:rsidRPr="00DC2A64">
        <w:rPr>
          <w:rStyle w:val="Funotenzeichen"/>
          <w:rFonts w:ascii="Times" w:hAnsi="Times" w:cs="Tahoma"/>
        </w:rPr>
        <w:footnoteReference w:id="24"/>
      </w:r>
      <w:r w:rsidR="006F0240">
        <w:rPr>
          <w:rFonts w:ascii="Times" w:hAnsi="Times" w:cs="Tahoma"/>
        </w:rPr>
        <w:t xml:space="preserve"> - </w:t>
      </w:r>
      <w:r w:rsidRPr="00DC2A64">
        <w:rPr>
          <w:rFonts w:ascii="Times" w:hAnsi="Times" w:cs="Tahoma"/>
        </w:rPr>
        <w:t>tu, cilvēks, tā tiesājot “</w:t>
      </w:r>
      <w:r w:rsidRPr="00DC2A64">
        <w:rPr>
          <w:rFonts w:ascii="Times" w:hAnsi="Times" w:cs="Tahoma"/>
          <w:i/>
          <w:iCs/>
        </w:rPr>
        <w:t xml:space="preserve">pats esi bez attaisnojuma: par ko tu tiesā </w:t>
      </w:r>
      <w:r w:rsidRPr="00DC2A64">
        <w:rPr>
          <w:rFonts w:ascii="Times" w:hAnsi="Times" w:cs="Tahoma"/>
          <w:i/>
          <w:iCs/>
        </w:rPr>
        <w:lastRenderedPageBreak/>
        <w:t>citu, par to tu notiesā pats sevi</w:t>
      </w:r>
      <w:r w:rsidRPr="00DC2A64">
        <w:rPr>
          <w:rFonts w:ascii="Times" w:hAnsi="Times" w:cs="Tahoma"/>
        </w:rPr>
        <w:t>”! Kā lai to saprot? Tas, par ko jūdi notiesā citus—par elkdievību—tas viņiem pašiem atspēlēsies!  Bet kā tad jūds pats būtu iekritis elkdievībā? Vienkārši. Visi (jūdi) taču labi zina, ka ir tikai viens, kam ir tiesības tiesāt—Dievs. Ja kāds pārņem Dieva tiesības, tas sevi nostāda Dieva vietā. Tas pārņem Dieva tiesības, ieņem Dieva vietu.  Citiem vārdiem runājot, tas uzvedās kā Dievs! Vai var būt lielāka elkdievība par to? Cilvēks, kas tiesā otru, ir nozadzis tiesības, kas pieder vienīgi Dievam: “</w:t>
      </w:r>
      <w:r w:rsidRPr="00DC2A64">
        <w:rPr>
          <w:rFonts w:ascii="Times" w:hAnsi="Times" w:cs="Tahoma"/>
          <w:i/>
          <w:iCs/>
        </w:rPr>
        <w:t>Mēs zinām, ka pār tiem, kas tā rīkojas, nāk Dieva taisnīgā tiesa. Vai tiešām tu, cilvēk, domā, ka citus tiesādams par to, ko pats dari, tu izbēgsi Dieva sodam?</w:t>
      </w:r>
      <w:r w:rsidRPr="00DC2A64">
        <w:rPr>
          <w:rFonts w:ascii="Times" w:hAnsi="Times" w:cs="Tahoma"/>
        </w:rPr>
        <w:t>” (2:2-3)</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r w:rsidRPr="00DC2A64">
        <w:rPr>
          <w:rFonts w:ascii="Times" w:hAnsi="Times" w:cs="Tahoma"/>
        </w:rPr>
        <w:t xml:space="preserve">Tagad varam saprast, kāpēc Pāvils savā sarunā ar saviem brāļiem jūdiem, iestarpina nejūdu (pagānu) grēku uzskaitījumu—lai atklātu pašos tiesātājos vēl nopietnākus pārkāpumus nekā visus pagāniem pierakstītos grēkus, kurus lasām 1:18-32. Redzam, kā Pāvils šo aprādīšanu ir veidojis. </w:t>
      </w:r>
      <w:proofErr w:type="spellStart"/>
      <w:r w:rsidRPr="00DC2A64">
        <w:rPr>
          <w:rFonts w:ascii="Times" w:hAnsi="Times" w:cs="Tahoma"/>
        </w:rPr>
        <w:t>Rm</w:t>
      </w:r>
      <w:proofErr w:type="spellEnd"/>
      <w:r w:rsidRPr="00DC2A64">
        <w:rPr>
          <w:rFonts w:ascii="Times" w:hAnsi="Times" w:cs="Tahoma"/>
        </w:rPr>
        <w:t xml:space="preserve"> 1:20 viņš saka: “V</w:t>
      </w:r>
      <w:r w:rsidRPr="00DC2A64">
        <w:rPr>
          <w:rFonts w:ascii="Times" w:hAnsi="Times" w:cs="Tahoma"/>
          <w:i/>
          <w:iCs/>
        </w:rPr>
        <w:t>iņiem [pagāniem] nav ko aizbildināties</w:t>
      </w:r>
      <w:r w:rsidRPr="00DC2A64">
        <w:rPr>
          <w:rFonts w:ascii="Times" w:hAnsi="Times" w:cs="Tahoma"/>
        </w:rPr>
        <w:t>”, un tāpat 2:1 “</w:t>
      </w:r>
      <w:r w:rsidRPr="00DC2A64">
        <w:rPr>
          <w:rFonts w:ascii="Times" w:hAnsi="Times" w:cs="Tahoma"/>
          <w:i/>
          <w:iCs/>
        </w:rPr>
        <w:t>Tu [jūds] ne ar ko nevari aizbildināties</w:t>
      </w:r>
      <w:r w:rsidRPr="00DC2A64">
        <w:rPr>
          <w:rFonts w:ascii="Times" w:hAnsi="Times" w:cs="Tahoma"/>
        </w:rPr>
        <w:t>”. Vārds “aizbildināties” Jaunajā Derībā ir sastopams tikai šajās divās vietās. Tas ir apzinīgi ierakstīts, lai parādītu, kā vairākkārt Pāvils atgādina—“</w:t>
      </w:r>
      <w:r w:rsidRPr="00DC2A64">
        <w:rPr>
          <w:rFonts w:ascii="Times" w:hAnsi="Times" w:cs="Tahoma"/>
          <w:i/>
          <w:iCs/>
        </w:rPr>
        <w:t>nav nekādas atšķirības.</w:t>
      </w:r>
      <w:r w:rsidRPr="00DC2A64">
        <w:rPr>
          <w:rFonts w:ascii="Times" w:hAnsi="Times" w:cs="Tahoma"/>
        </w:rPr>
        <w:t xml:space="preserve">” (3:22) Vainīgi ir visi. "Aizbildināties" nevar neviens! Ne pārkāpēji pagāni, ne tiesātāji jūdi. </w:t>
      </w:r>
    </w:p>
    <w:p w:rsidR="00F56466" w:rsidRPr="00DC2A64" w:rsidRDefault="00F56466">
      <w:pPr>
        <w:suppressLineNumbers/>
        <w:spacing w:line="360" w:lineRule="auto"/>
        <w:rPr>
          <w:rFonts w:ascii="Times" w:hAnsi="Times" w:cs="Tahoma"/>
        </w:rPr>
      </w:pPr>
    </w:p>
    <w:p w:rsidR="00F56466" w:rsidRPr="00DC2A64" w:rsidRDefault="00F56466">
      <w:pPr>
        <w:suppressLineNumbers/>
        <w:spacing w:line="360" w:lineRule="auto"/>
        <w:rPr>
          <w:rFonts w:ascii="Times" w:hAnsi="Times" w:cs="Tahoma"/>
        </w:rPr>
      </w:pPr>
      <w:proofErr w:type="spellStart"/>
      <w:r w:rsidRPr="00DC2A64">
        <w:rPr>
          <w:rFonts w:ascii="Times" w:hAnsi="Times" w:cs="Tahoma"/>
        </w:rPr>
        <w:t>Rm</w:t>
      </w:r>
      <w:proofErr w:type="spellEnd"/>
      <w:r w:rsidRPr="00DC2A64">
        <w:rPr>
          <w:rFonts w:ascii="Times" w:hAnsi="Times" w:cs="Tahoma"/>
        </w:rPr>
        <w:t xml:space="preserve"> 2. un 3. nodaļā Pāvils a</w:t>
      </w:r>
      <w:r w:rsidR="006F0240">
        <w:rPr>
          <w:rFonts w:ascii="Times" w:hAnsi="Times" w:cs="Tahoma"/>
        </w:rPr>
        <w:t xml:space="preserve">tkārtoti piesauc vārdu “tiesāt” – </w:t>
      </w:r>
      <w:r w:rsidRPr="00DC2A64">
        <w:rPr>
          <w:rFonts w:ascii="Times" w:hAnsi="Times" w:cs="Tahoma"/>
        </w:rPr>
        <w:t>desmit reizes</w:t>
      </w:r>
      <w:r w:rsidRPr="00DC2A64">
        <w:rPr>
          <w:rStyle w:val="Funotenzeichen"/>
          <w:rFonts w:ascii="Times" w:hAnsi="Times" w:cs="Tahoma"/>
        </w:rPr>
        <w:footnoteReference w:id="25"/>
      </w:r>
      <w:r w:rsidRPr="00DC2A64">
        <w:rPr>
          <w:rFonts w:ascii="Times" w:hAnsi="Times" w:cs="Tahoma"/>
        </w:rPr>
        <w:t xml:space="preserve">, lai jūdi netiesā nejūdus. Tas vairs nekur citur </w:t>
      </w:r>
      <w:r w:rsidRPr="00DC2A64">
        <w:rPr>
          <w:rFonts w:ascii="Times" w:hAnsi="Times" w:cs="Tahoma"/>
          <w:i/>
          <w:iCs/>
        </w:rPr>
        <w:t xml:space="preserve">vēstulē romiešiem </w:t>
      </w:r>
      <w:r w:rsidRPr="00DC2A64">
        <w:rPr>
          <w:rFonts w:ascii="Times" w:hAnsi="Times" w:cs="Tahoma"/>
        </w:rPr>
        <w:t>neparādās</w:t>
      </w:r>
      <w:r w:rsidRPr="00DC2A64">
        <w:rPr>
          <w:rFonts w:ascii="Times" w:hAnsi="Times" w:cs="Tahoma"/>
          <w:i/>
          <w:iCs/>
        </w:rPr>
        <w:t>,</w:t>
      </w:r>
      <w:r w:rsidRPr="00DC2A64">
        <w:rPr>
          <w:rFonts w:ascii="Times" w:hAnsi="Times" w:cs="Tahoma"/>
        </w:rPr>
        <w:t xml:space="preserve"> kā vienīgi vēl 14. nodaļā, kur ta</w:t>
      </w:r>
      <w:r w:rsidR="006F0240">
        <w:rPr>
          <w:rFonts w:ascii="Times" w:hAnsi="Times" w:cs="Tahoma"/>
        </w:rPr>
        <w:t xml:space="preserve">s lietots attiecībā uz nejūdiem – </w:t>
      </w:r>
      <w:r w:rsidRPr="00DC2A64">
        <w:rPr>
          <w:rFonts w:ascii="Times" w:hAnsi="Times" w:cs="Tahoma"/>
        </w:rPr>
        <w:t>viņi (“stiprie”) lai netiesā jūdus (“vājos”).</w:t>
      </w:r>
      <w:r w:rsidRPr="00DC2A64">
        <w:rPr>
          <w:rStyle w:val="Funotenzeichen"/>
          <w:rFonts w:ascii="Times" w:hAnsi="Times" w:cs="Tahoma"/>
        </w:rPr>
        <w:footnoteReference w:id="26"/>
      </w:r>
      <w:r w:rsidRPr="00DC2A64">
        <w:rPr>
          <w:rFonts w:ascii="Times" w:hAnsi="Times" w:cs="Tahoma"/>
        </w:rPr>
        <w:t xml:space="preserve"> Tas pasvītro to, ko Pāvils saka atkal un atkal: visi ir grēkojuši, visus Dievs attaisno. </w:t>
      </w:r>
      <w:r w:rsidRPr="00DC2A64">
        <w:rPr>
          <w:rFonts w:ascii="Times" w:hAnsi="Times" w:cs="Tahoma"/>
          <w:i/>
          <w:iCs/>
        </w:rPr>
        <w:t>Nav nekādas atšķirības</w:t>
      </w:r>
      <w:r w:rsidRPr="00DC2A64">
        <w:rPr>
          <w:rFonts w:ascii="Times" w:hAnsi="Times" w:cs="Tahoma"/>
        </w:rPr>
        <w:t>. Tiesāšana ir bauslības pārkāpšana un Dieva zaimošana (2:23-24). Varbūt Pāvila ieskats, ka tiesāšana padara jūdus vienādi vainīgus un grēcīgus ar nejūdiem, un pat vēl vainīgākus, mums šķiet pārspīlēts. Mēs drīzāk pievēršam uzmanību nejūdu pārkāpumu sarakstam un pat izceļam tos grēkus, kurus Pāvils neakcentēja, bet notušējam tos, kas viņam likās paši svarīgākie. Bet tā nedomā Pāvils. Viņa ieskats ir skaidrs. Netikumu uzskaitījums, kas dod iespēju kādu tiesāt, izpelnīs vēl lielāku nosodījumu no Dieva, nekā grēki, kas tajā uzskaitē minēti: “</w:t>
      </w:r>
      <w:r w:rsidRPr="00DC2A64">
        <w:rPr>
          <w:rFonts w:ascii="Times" w:hAnsi="Times" w:cs="Tahoma"/>
          <w:i/>
          <w:iCs/>
        </w:rPr>
        <w:t xml:space="preserve">Ar savu stūrgalvību un nocietināto sirdi .. tu krāj dusmas pret sevi .. kā tad tu, citus mācīdams, nemāci sevi? .. Tev </w:t>
      </w:r>
      <w:proofErr w:type="spellStart"/>
      <w:r w:rsidRPr="00DC2A64">
        <w:rPr>
          <w:rFonts w:ascii="Times" w:hAnsi="Times" w:cs="Tahoma"/>
          <w:i/>
          <w:iCs/>
        </w:rPr>
        <w:t>riebj</w:t>
      </w:r>
      <w:proofErr w:type="spellEnd"/>
      <w:r w:rsidRPr="00DC2A64">
        <w:rPr>
          <w:rFonts w:ascii="Times" w:hAnsi="Times" w:cs="Tahoma"/>
          <w:i/>
          <w:iCs/>
        </w:rPr>
        <w:t xml:space="preserve"> elki, bet elku tempļus tu aplaupi.</w:t>
      </w:r>
      <w:r w:rsidRPr="00DC2A64">
        <w:rPr>
          <w:rFonts w:ascii="Times" w:hAnsi="Times" w:cs="Tahoma"/>
        </w:rPr>
        <w:t>” (2:5, 21, 22)</w:t>
      </w:r>
    </w:p>
    <w:p w:rsidR="00F56466" w:rsidRPr="00DC2A64" w:rsidRDefault="00F56466">
      <w:pPr>
        <w:suppressLineNumbers/>
        <w:spacing w:line="360" w:lineRule="auto"/>
        <w:rPr>
          <w:rFonts w:ascii="Times" w:hAnsi="Times" w:cs="Tahoma"/>
        </w:rPr>
      </w:pPr>
    </w:p>
    <w:p w:rsidR="00F56466" w:rsidRPr="00DC2A64" w:rsidRDefault="00F56466">
      <w:pPr>
        <w:spacing w:line="360" w:lineRule="auto"/>
        <w:ind w:left="66"/>
        <w:rPr>
          <w:rFonts w:ascii="Times" w:hAnsi="Times" w:cs="Tahoma"/>
        </w:rPr>
      </w:pPr>
      <w:r w:rsidRPr="00DC2A64">
        <w:rPr>
          <w:rFonts w:ascii="Times" w:hAnsi="Times" w:cs="Tahoma"/>
        </w:rPr>
        <w:t>Varbūt mums ir citas prioritātes nekā Pāvilam. Varbūt mēs gribam izmantot visas negācijas, kas minētas 1:18-32, vai vēl specifiskāk 1:26-27, lai citus izvērtētu un tiesātu. Varbūt izskan arī mūsu spēcīgais "Āmen!" par citu grēkiem. Pāvilu noteikti apbēdināja katra nešķīstība vai pāridarījums,</w:t>
      </w:r>
      <w:r w:rsidR="006F0240">
        <w:rPr>
          <w:rFonts w:ascii="Times" w:hAnsi="Times" w:cs="Tahoma"/>
        </w:rPr>
        <w:t xml:space="preserve"> kas izkropļoja cilvēcību – </w:t>
      </w:r>
      <w:r w:rsidRPr="00DC2A64">
        <w:rPr>
          <w:rFonts w:ascii="Times" w:hAnsi="Times" w:cs="Tahoma"/>
        </w:rPr>
        <w:t>Dieva tēlu un līdzību, bet viņš norādīja uz to, kas ir daudz lielāks, svarīgāk</w:t>
      </w:r>
      <w:r w:rsidR="006F0240">
        <w:rPr>
          <w:rFonts w:ascii="Times" w:hAnsi="Times" w:cs="Tahoma"/>
        </w:rPr>
        <w:t xml:space="preserve">s un skaistāks, kas dots visiem – </w:t>
      </w:r>
      <w:r w:rsidRPr="00DC2A64">
        <w:rPr>
          <w:rFonts w:ascii="Times" w:hAnsi="Times" w:cs="Tahoma"/>
        </w:rPr>
        <w:t>Dieva žēlastību: “</w:t>
      </w:r>
      <w:r w:rsidRPr="00DC2A64">
        <w:rPr>
          <w:rFonts w:ascii="Times" w:hAnsi="Times" w:cs="Tahoma"/>
          <w:i/>
          <w:iCs/>
        </w:rPr>
        <w:t xml:space="preserve">Dieva žēlastībā </w:t>
      </w:r>
      <w:r w:rsidRPr="00DC2A64">
        <w:rPr>
          <w:rFonts w:ascii="Times" w:hAnsi="Times" w:cs="Tahoma"/>
          <w:i/>
          <w:iCs/>
          <w:u w:val="single"/>
        </w:rPr>
        <w:t>visi</w:t>
      </w:r>
      <w:r w:rsidRPr="00DC2A64">
        <w:rPr>
          <w:rFonts w:ascii="Times" w:hAnsi="Times" w:cs="Tahoma"/>
          <w:i/>
          <w:iCs/>
        </w:rPr>
        <w:t xml:space="preserve"> tiek attaisnoti </w:t>
      </w:r>
      <w:r w:rsidRPr="00DC2A64">
        <w:rPr>
          <w:rFonts w:ascii="Times" w:hAnsi="Times" w:cs="Tahoma"/>
          <w:i/>
          <w:iCs/>
          <w:u w:val="single"/>
        </w:rPr>
        <w:t>bez nopelna</w:t>
      </w:r>
      <w:r w:rsidRPr="00DC2A64">
        <w:rPr>
          <w:rFonts w:ascii="Times" w:hAnsi="Times" w:cs="Tahoma"/>
          <w:i/>
          <w:iCs/>
        </w:rPr>
        <w:t>, jo viņš tos atpircis Kristū Jēzū .. Kur nu ir mūsu dižošanās? Tā ir zudusi.</w:t>
      </w:r>
      <w:r w:rsidRPr="00DC2A64">
        <w:rPr>
          <w:rFonts w:ascii="Times" w:hAnsi="Times" w:cs="Tahoma"/>
        </w:rPr>
        <w:t>” (3:24, 27) Vai gribam dzīvot saskaņā ar žē</w:t>
      </w:r>
      <w:bookmarkStart w:id="0" w:name="_GoBack"/>
      <w:bookmarkEnd w:id="0"/>
      <w:r w:rsidRPr="00DC2A64">
        <w:rPr>
          <w:rFonts w:ascii="Times" w:hAnsi="Times" w:cs="Tahoma"/>
        </w:rPr>
        <w:t xml:space="preserve">lastību, vai ar tieksmi (varbūt iedomātām tiesībām) tiesāt? Varbūt esam atraduši paša Pāvila vārdos (piem., </w:t>
      </w:r>
      <w:proofErr w:type="spellStart"/>
      <w:r w:rsidRPr="00DC2A64">
        <w:rPr>
          <w:rFonts w:ascii="Times" w:hAnsi="Times" w:cs="Tahoma"/>
        </w:rPr>
        <w:t>Rm</w:t>
      </w:r>
      <w:proofErr w:type="spellEnd"/>
      <w:r w:rsidRPr="00DC2A64">
        <w:rPr>
          <w:rFonts w:ascii="Times" w:hAnsi="Times" w:cs="Tahoma"/>
        </w:rPr>
        <w:t xml:space="preserve"> 1:18-32), lielisku instrumentāriju, kā savus tiesāšanas darbus veikt efektīvāk. Vārdu sakot, varbūt arī mēs esam iekrituši Pāvila slazdā!</w:t>
      </w:r>
    </w:p>
    <w:p w:rsidR="00F56466" w:rsidRPr="00DC2A64" w:rsidRDefault="00F56466">
      <w:pPr>
        <w:suppressLineNumbers/>
        <w:spacing w:line="100" w:lineRule="atLeast"/>
        <w:jc w:val="center"/>
        <w:rPr>
          <w:rFonts w:ascii="Times New Roman" w:hAnsi="Times New Roman" w:cs="Tahoma"/>
          <w:i/>
          <w:iCs/>
        </w:rPr>
      </w:pPr>
    </w:p>
    <w:p w:rsidR="00F56466" w:rsidRPr="00DC2A64" w:rsidRDefault="00F56466">
      <w:pPr>
        <w:suppressLineNumbers/>
        <w:spacing w:line="100" w:lineRule="atLeast"/>
        <w:jc w:val="center"/>
        <w:rPr>
          <w:rFonts w:ascii="Times New Roman" w:hAnsi="Times New Roman" w:cs="Tahoma"/>
          <w:i/>
          <w:iCs/>
        </w:rPr>
      </w:pPr>
    </w:p>
    <w:p w:rsidR="00F56466" w:rsidRPr="00B30A58" w:rsidRDefault="00F56466">
      <w:pPr>
        <w:suppressLineNumbers/>
        <w:spacing w:line="100" w:lineRule="atLeast"/>
        <w:jc w:val="center"/>
        <w:rPr>
          <w:rFonts w:ascii="Times New Roman" w:hAnsi="Times New Roman" w:cs="Tahoma"/>
          <w:b/>
          <w:bCs/>
          <w:i/>
          <w:iCs/>
          <w:sz w:val="28"/>
          <w:szCs w:val="28"/>
        </w:rPr>
      </w:pPr>
      <w:proofErr w:type="spellStart"/>
      <w:r w:rsidRPr="00B30A58">
        <w:rPr>
          <w:rFonts w:ascii="Times New Roman" w:hAnsi="Times New Roman" w:cs="Tahoma"/>
          <w:b/>
          <w:bCs/>
          <w:i/>
          <w:iCs/>
          <w:sz w:val="28"/>
          <w:szCs w:val="28"/>
        </w:rPr>
        <w:t>Paul's</w:t>
      </w:r>
      <w:proofErr w:type="spellEnd"/>
      <w:r w:rsidRPr="00B30A58">
        <w:rPr>
          <w:rFonts w:ascii="Times New Roman" w:hAnsi="Times New Roman" w:cs="Tahoma"/>
          <w:b/>
          <w:bCs/>
          <w:i/>
          <w:iCs/>
          <w:sz w:val="28"/>
          <w:szCs w:val="28"/>
        </w:rPr>
        <w:t xml:space="preserve"> Trap</w:t>
      </w:r>
    </w:p>
    <w:p w:rsidR="00F56466" w:rsidRPr="006F0240" w:rsidRDefault="00F56466">
      <w:pPr>
        <w:autoSpaceDE w:val="0"/>
        <w:spacing w:line="100" w:lineRule="atLeast"/>
        <w:jc w:val="center"/>
        <w:rPr>
          <w:rFonts w:ascii="Times New Roman" w:hAnsi="Times New Roman" w:cs="Tahoma"/>
          <w:i/>
          <w:iCs/>
          <w:sz w:val="28"/>
          <w:szCs w:val="28"/>
          <w:lang w:val="en-GB"/>
        </w:rPr>
      </w:pPr>
      <w:r w:rsidRPr="00B30A58">
        <w:rPr>
          <w:rFonts w:ascii="Times New Roman" w:hAnsi="Times New Roman" w:cs="Tahoma"/>
          <w:b/>
          <w:bCs/>
          <w:i/>
          <w:iCs/>
          <w:sz w:val="28"/>
          <w:szCs w:val="28"/>
          <w:lang w:val="en-GB"/>
        </w:rPr>
        <w:t>Do We Read Romans 1:18-32 Correctly?</w:t>
      </w:r>
    </w:p>
    <w:p w:rsidR="00F56466" w:rsidRPr="006F0240" w:rsidRDefault="00F56466">
      <w:pPr>
        <w:autoSpaceDE w:val="0"/>
        <w:spacing w:line="100" w:lineRule="atLeast"/>
        <w:rPr>
          <w:rFonts w:cs="Tahoma"/>
          <w:i/>
          <w:iCs/>
          <w:lang w:val="en-GB"/>
        </w:rPr>
      </w:pPr>
    </w:p>
    <w:p w:rsidR="00F56466" w:rsidRPr="006F0240" w:rsidRDefault="00F56466">
      <w:pPr>
        <w:autoSpaceDE w:val="0"/>
        <w:rPr>
          <w:rFonts w:ascii="Times New Roman" w:hAnsi="Times New Roman" w:cs="Tahoma"/>
          <w:lang w:val="en-GB"/>
        </w:rPr>
      </w:pPr>
      <w:r w:rsidRPr="006F0240">
        <w:rPr>
          <w:rFonts w:ascii="Times New Roman" w:hAnsi="Times New Roman" w:cs="Tahoma"/>
          <w:lang w:val="en-GB"/>
        </w:rPr>
        <w:tab/>
        <w:t xml:space="preserve">Romans 1:18-32, and, more specifically, 1:26-27, is a central New Testament text in forming the Church's attitudes towards gays. This study proposes that this is a misunderstanding and misuse of these texts on at least two grounds: First, we are probably misreading Paul's references in 1:26, 27, and, secondly, we apply this text contrary to Paul's use of this text in the context of Romans 1 - 4:25. </w:t>
      </w:r>
    </w:p>
    <w:p w:rsidR="00F56466" w:rsidRPr="006F0240" w:rsidRDefault="00F56466">
      <w:pPr>
        <w:autoSpaceDE w:val="0"/>
        <w:rPr>
          <w:rFonts w:ascii="Times New Roman" w:hAnsi="Times New Roman" w:cs="Tahoma"/>
          <w:lang w:val="en-GB"/>
        </w:rPr>
      </w:pPr>
      <w:r w:rsidRPr="006F0240">
        <w:rPr>
          <w:rFonts w:ascii="Times New Roman" w:hAnsi="Times New Roman" w:cs="Tahoma"/>
          <w:lang w:val="en-GB"/>
        </w:rPr>
        <w:tab/>
        <w:t xml:space="preserve">The misreading in vs. 26 and 27 comes from the influence of modern attitudes and interests, contrary to the concerns of the first centuries of our era, both in Jewish and Christian communities. Christian commentators of these verses up to the 5th century, including, for example, St. Augustine, did not apply them to what we today would term homosexuality or lesbianism. The preponderance of textual evidence, both from the time of Paul and in later centuries, concerns the sexual activities around and in worship of Mother Goddesses in the temples of Cybele, Artemis, Astarte, Aphrodite, Mithras, and the Mystery Cults in general. The heterosexual activities of cross-dressing, anal sex, castration, the role of the </w:t>
      </w:r>
      <w:proofErr w:type="spellStart"/>
      <w:r w:rsidRPr="006F0240">
        <w:rPr>
          <w:rFonts w:ascii="Times New Roman" w:hAnsi="Times New Roman" w:cs="Tahoma"/>
          <w:i/>
          <w:lang w:val="en-GB"/>
        </w:rPr>
        <w:t>galli</w:t>
      </w:r>
      <w:proofErr w:type="spellEnd"/>
      <w:r w:rsidRPr="006F0240">
        <w:rPr>
          <w:rFonts w:ascii="Times New Roman" w:hAnsi="Times New Roman" w:cs="Tahoma"/>
          <w:lang w:val="en-GB"/>
        </w:rPr>
        <w:t xml:space="preserve">, and so on, are a much more obvious reference. If we add to this a number of internal exegetical considerations, the evidence seems compelling. </w:t>
      </w:r>
    </w:p>
    <w:p w:rsidR="00F56466" w:rsidRPr="006F0240" w:rsidRDefault="00F56466">
      <w:pPr>
        <w:suppressLineNumbers/>
        <w:autoSpaceDE w:val="0"/>
        <w:spacing w:line="100" w:lineRule="atLeast"/>
        <w:rPr>
          <w:rFonts w:ascii="Times New Roman" w:hAnsi="Times New Roman"/>
          <w:lang w:val="en-GB"/>
        </w:rPr>
      </w:pPr>
      <w:r w:rsidRPr="006F0240">
        <w:rPr>
          <w:rFonts w:ascii="Times New Roman" w:hAnsi="Times New Roman"/>
          <w:lang w:val="en-GB"/>
        </w:rPr>
        <w:tab/>
        <w:t xml:space="preserve">But the real weight of the misuse of these texts today is in the context in which Paul uses what could be termed a typical list of Gentiles' sins. This “lists” is part of Paul's address to Jews or Jewish-Christians in 1 - 4:25. It is placed in this address to “ambush” his self-satisfied and self-assured Jewish readers, who clearly know and disapprove of Gentile short-comings, but fail to see that their own accusatory and judgmental stance is as great, or even greater, sin of idol worship, than that of the Gentiles' idolatry. It is "idol worship", because judgment belongs to God alone, and putting oneself in God's place must constitute a shocking instance </w:t>
      </w:r>
      <w:r w:rsidR="006F0240" w:rsidRPr="006F0240">
        <w:rPr>
          <w:rFonts w:ascii="Times New Roman" w:hAnsi="Times New Roman"/>
          <w:lang w:val="en-GB"/>
        </w:rPr>
        <w:t>of the</w:t>
      </w:r>
      <w:r w:rsidRPr="006F0240">
        <w:rPr>
          <w:rFonts w:ascii="Times New Roman" w:hAnsi="Times New Roman"/>
          <w:lang w:val="en-GB"/>
        </w:rPr>
        <w:t xml:space="preserve"> worship of idols —the worship of oneself! </w:t>
      </w:r>
    </w:p>
    <w:p w:rsidR="00F56466" w:rsidRPr="00B30A58" w:rsidRDefault="00F56466" w:rsidP="00B30A58">
      <w:pPr>
        <w:suppressLineNumbers/>
        <w:autoSpaceDE w:val="0"/>
        <w:spacing w:line="100" w:lineRule="atLeast"/>
        <w:rPr>
          <w:rFonts w:ascii="Times New Roman" w:hAnsi="Times New Roman"/>
          <w:lang w:val="en-GB"/>
        </w:rPr>
      </w:pPr>
      <w:r w:rsidRPr="006F0240">
        <w:rPr>
          <w:rFonts w:ascii="Times New Roman" w:hAnsi="Times New Roman"/>
          <w:lang w:val="en-GB"/>
        </w:rPr>
        <w:tab/>
        <w:t xml:space="preserve">Paul again and again proposes his theme—all have sinned, all have received grace, but the pride of one group (“the weak”) or </w:t>
      </w:r>
      <w:r w:rsidR="006F0240" w:rsidRPr="006F0240">
        <w:rPr>
          <w:rFonts w:ascii="Times New Roman" w:hAnsi="Times New Roman"/>
          <w:lang w:val="en-GB"/>
        </w:rPr>
        <w:t>the superiority</w:t>
      </w:r>
      <w:r w:rsidRPr="006F0240">
        <w:rPr>
          <w:rFonts w:ascii="Times New Roman" w:hAnsi="Times New Roman"/>
          <w:lang w:val="en-GB"/>
        </w:rPr>
        <w:t xml:space="preserve"> of the other (“the strong”), fails in the basic rule of “receiving each other in Christ”. Do we, </w:t>
      </w:r>
      <w:proofErr w:type="spellStart"/>
      <w:r w:rsidRPr="006F0240">
        <w:rPr>
          <w:rFonts w:ascii="Times New Roman" w:hAnsi="Times New Roman"/>
          <w:lang w:val="en-GB"/>
        </w:rPr>
        <w:t>to</w:t>
      </w:r>
      <w:proofErr w:type="spellEnd"/>
      <w:r w:rsidRPr="006F0240">
        <w:rPr>
          <w:rFonts w:ascii="Times New Roman" w:hAnsi="Times New Roman"/>
          <w:lang w:val="en-GB"/>
        </w:rPr>
        <w:t>-day, think that the sins in 1:18-26 are more significant that our sins of judging others on the basis of 1:18-26? Do we think that moral failures or sexual abuses are a greater sign of idolatry than our judgment of those failures? In that case, we are also caught in Paul's trap.</w:t>
      </w:r>
    </w:p>
    <w:sectPr w:rsidR="00F56466" w:rsidRPr="00B30A58">
      <w:footerReference w:type="default" r:id="rId7"/>
      <w:pgSz w:w="11905" w:h="16837"/>
      <w:pgMar w:top="1134" w:right="1134" w:bottom="1657" w:left="1701"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B4" w:rsidRDefault="00981FB4">
      <w:r>
        <w:separator/>
      </w:r>
    </w:p>
  </w:endnote>
  <w:endnote w:type="continuationSeparator" w:id="0">
    <w:p w:rsidR="00981FB4" w:rsidRDefault="0098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Roman">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66" w:rsidRDefault="00F56466">
    <w:pPr>
      <w:pStyle w:val="Fuzeile"/>
      <w:jc w:val="center"/>
    </w:pPr>
    <w:r>
      <w:rPr>
        <w:rFonts w:cs="Tahoma"/>
      </w:rPr>
      <w:fldChar w:fldCharType="begin"/>
    </w:r>
    <w:r>
      <w:rPr>
        <w:rFonts w:cs="Tahoma"/>
      </w:rPr>
      <w:instrText xml:space="preserve"> PAGE </w:instrText>
    </w:r>
    <w:r>
      <w:rPr>
        <w:rFonts w:cs="Tahoma"/>
      </w:rPr>
      <w:fldChar w:fldCharType="separate"/>
    </w:r>
    <w:r w:rsidR="00B30A58">
      <w:rPr>
        <w:rFonts w:cs="Tahoma"/>
        <w:noProof/>
      </w:rPr>
      <w:t>1</w:t>
    </w:r>
    <w:r>
      <w:rPr>
        <w:rFonts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B4" w:rsidRDefault="00981FB4">
      <w:r>
        <w:separator/>
      </w:r>
    </w:p>
  </w:footnote>
  <w:footnote w:type="continuationSeparator" w:id="0">
    <w:p w:rsidR="00981FB4" w:rsidRDefault="00981FB4">
      <w:r>
        <w:continuationSeparator/>
      </w:r>
    </w:p>
  </w:footnote>
  <w:footnote w:id="1">
    <w:p w:rsidR="00F56466" w:rsidRDefault="00F56466">
      <w:pPr>
        <w:pStyle w:val="Funotentext"/>
      </w:pPr>
      <w:r>
        <w:rPr>
          <w:rStyle w:val="FootnoteCharacters"/>
          <w:rFonts w:ascii="Times" w:hAnsi="Times"/>
        </w:rPr>
        <w:footnoteRef/>
      </w:r>
      <w:r>
        <w:rPr>
          <w:rFonts w:ascii="Times" w:hAnsi="Times"/>
        </w:rPr>
        <w:tab/>
        <w:t>Šajā pētījumā citēšu no j</w:t>
      </w:r>
      <w:r>
        <w:t>aunās Latvijas Bībeles biedrības</w:t>
      </w:r>
      <w:r>
        <w:rPr>
          <w:i/>
          <w:iCs/>
        </w:rPr>
        <w:t xml:space="preserve"> Jaunās Derības</w:t>
      </w:r>
      <w:r>
        <w:t xml:space="preserve"> tulkojuma (2007.g.) un izmantoju Bībeles grāmatu nosaukumu saīsinājumus, kas tika apstiprināti Latvijas Bībeles biedrībā 2003.g. (Sk. LELB un LELBAL </w:t>
      </w:r>
      <w:r w:rsidR="00DC2A64">
        <w:t>Gadagrāmatas</w:t>
      </w:r>
      <w:r>
        <w:t>).</w:t>
      </w:r>
    </w:p>
  </w:footnote>
  <w:footnote w:id="2">
    <w:p w:rsidR="00F56466" w:rsidRDefault="00F56466">
      <w:pPr>
        <w:pStyle w:val="Funotentext"/>
        <w:rPr>
          <w:rFonts w:ascii="Times" w:hAnsi="Times"/>
          <w:i/>
          <w:iCs/>
        </w:rPr>
      </w:pPr>
      <w:r>
        <w:rPr>
          <w:rStyle w:val="FootnoteCharacters"/>
          <w:rFonts w:ascii="Times" w:hAnsi="Times"/>
        </w:rPr>
        <w:footnoteRef/>
      </w:r>
      <w:r>
        <w:tab/>
      </w:r>
      <w:r>
        <w:t xml:space="preserve">1965.g. tulkojumā 1:26-27 </w:t>
      </w:r>
      <w:r w:rsidR="00DC2A64">
        <w:t>skan:</w:t>
      </w:r>
      <w:r w:rsidR="00DC2A64">
        <w:rPr>
          <w:rFonts w:ascii="Times" w:hAnsi="Times"/>
          <w:i/>
          <w:iCs/>
        </w:rPr>
        <w:t xml:space="preserve"> “sievietes</w:t>
      </w:r>
      <w:r>
        <w:rPr>
          <w:rFonts w:ascii="Times" w:hAnsi="Times"/>
          <w:i/>
          <w:iCs/>
        </w:rPr>
        <w:t xml:space="preserve"> apmainījušas dabisko dzimumu kopdzīvi ar pretdabisko. Tāpat arī vīrieši, atmezdami dabisko kopdzīvi ar sievieti, cits pret citu iekaisuši savā iekārē, piekopdami netiklību, vīrietis ar vīrieti, saņemdami pelnīto sodu par savu nomaldīšanos paši pie</w:t>
      </w:r>
      <w:r w:rsidR="001F4007">
        <w:rPr>
          <w:rFonts w:ascii="Times" w:hAnsi="Times"/>
          <w:i/>
          <w:iCs/>
        </w:rPr>
        <w:t xml:space="preserve"> </w:t>
      </w:r>
      <w:r>
        <w:rPr>
          <w:rFonts w:ascii="Times" w:hAnsi="Times"/>
          <w:i/>
          <w:iCs/>
        </w:rPr>
        <w:t>sevis."</w:t>
      </w:r>
    </w:p>
  </w:footnote>
  <w:footnote w:id="3">
    <w:p w:rsidR="00F56466" w:rsidRDefault="00F56466">
      <w:pPr>
        <w:pStyle w:val="Funotentext"/>
      </w:pPr>
      <w:r>
        <w:rPr>
          <w:rStyle w:val="FootnoteCharacters"/>
          <w:rFonts w:ascii="Times" w:hAnsi="Times"/>
        </w:rPr>
        <w:footnoteRef/>
      </w:r>
      <w:r>
        <w:tab/>
      </w:r>
      <w:r>
        <w:t xml:space="preserve">Apzīmējums “kopienas” norāda uz vairākām, dažāda rakstura ticīgo sapulcēm, kas sanāca sakarā ar kristīgo </w:t>
      </w:r>
      <w:r w:rsidR="00DC2A64">
        <w:t>misiju</w:t>
      </w:r>
      <w:r>
        <w:t xml:space="preserve"> Romā un citur. </w:t>
      </w:r>
      <w:proofErr w:type="spellStart"/>
      <w:r>
        <w:t>Wolfgang</w:t>
      </w:r>
      <w:proofErr w:type="spellEnd"/>
      <w:r>
        <w:t xml:space="preserve"> </w:t>
      </w:r>
      <w:proofErr w:type="spellStart"/>
      <w:r>
        <w:t>Wiefel</w:t>
      </w:r>
      <w:proofErr w:type="spellEnd"/>
      <w:r>
        <w:t>, “</w:t>
      </w:r>
      <w:proofErr w:type="spellStart"/>
      <w:r>
        <w:t>The</w:t>
      </w:r>
      <w:proofErr w:type="spellEnd"/>
      <w:r>
        <w:t xml:space="preserve"> </w:t>
      </w:r>
      <w:proofErr w:type="spellStart"/>
      <w:r>
        <w:t>Jewish</w:t>
      </w:r>
      <w:proofErr w:type="spellEnd"/>
      <w:r>
        <w:t xml:space="preserve"> </w:t>
      </w:r>
      <w:proofErr w:type="spellStart"/>
      <w:r>
        <w:t>Community</w:t>
      </w:r>
      <w:proofErr w:type="spellEnd"/>
      <w:r>
        <w:t xml:space="preserve"> </w:t>
      </w:r>
      <w:proofErr w:type="spellStart"/>
      <w:r>
        <w:t>in</w:t>
      </w:r>
      <w:proofErr w:type="spellEnd"/>
      <w:r>
        <w:t xml:space="preserve"> </w:t>
      </w:r>
      <w:proofErr w:type="spellStart"/>
      <w:r>
        <w:t>Ancient</w:t>
      </w:r>
      <w:proofErr w:type="spellEnd"/>
      <w:r>
        <w:t xml:space="preserve"> </w:t>
      </w:r>
      <w:proofErr w:type="spellStart"/>
      <w:r>
        <w:t>Rome</w:t>
      </w:r>
      <w:proofErr w:type="spellEnd"/>
      <w:r>
        <w:t xml:space="preserve"> </w:t>
      </w:r>
      <w:proofErr w:type="spellStart"/>
      <w:r>
        <w:t>and</w:t>
      </w:r>
      <w:proofErr w:type="spellEnd"/>
      <w:r>
        <w:t xml:space="preserve"> </w:t>
      </w:r>
      <w:proofErr w:type="spellStart"/>
      <w:r>
        <w:t>the</w:t>
      </w:r>
      <w:proofErr w:type="spellEnd"/>
      <w:r>
        <w:t xml:space="preserve"> </w:t>
      </w:r>
      <w:proofErr w:type="spellStart"/>
      <w:r>
        <w:t>Origins</w:t>
      </w:r>
      <w:proofErr w:type="spellEnd"/>
      <w:r>
        <w:t xml:space="preserve"> </w:t>
      </w:r>
      <w:proofErr w:type="spellStart"/>
      <w:r>
        <w:t>of</w:t>
      </w:r>
      <w:proofErr w:type="spellEnd"/>
      <w:r>
        <w:t xml:space="preserve"> </w:t>
      </w:r>
      <w:proofErr w:type="spellStart"/>
      <w:r>
        <w:t>Roman</w:t>
      </w:r>
      <w:proofErr w:type="spellEnd"/>
      <w:r>
        <w:t xml:space="preserve"> </w:t>
      </w:r>
      <w:proofErr w:type="spellStart"/>
      <w:r>
        <w:t>Christianity</w:t>
      </w:r>
      <w:proofErr w:type="spellEnd"/>
      <w:r>
        <w:t xml:space="preserve">”, </w:t>
      </w:r>
      <w:proofErr w:type="spellStart"/>
      <w:r>
        <w:t>in</w:t>
      </w:r>
      <w:proofErr w:type="spellEnd"/>
      <w:r>
        <w:t xml:space="preserve"> </w:t>
      </w:r>
      <w:proofErr w:type="spellStart"/>
      <w:r>
        <w:rPr>
          <w:i/>
          <w:iCs/>
        </w:rPr>
        <w:t>The</w:t>
      </w:r>
      <w:proofErr w:type="spellEnd"/>
      <w:r>
        <w:rPr>
          <w:i/>
          <w:iCs/>
        </w:rPr>
        <w:t xml:space="preserve"> </w:t>
      </w:r>
      <w:proofErr w:type="spellStart"/>
      <w:r>
        <w:rPr>
          <w:i/>
          <w:iCs/>
        </w:rPr>
        <w:t>Romans</w:t>
      </w:r>
      <w:proofErr w:type="spellEnd"/>
      <w:r>
        <w:rPr>
          <w:i/>
          <w:iCs/>
        </w:rPr>
        <w:t xml:space="preserve"> </w:t>
      </w:r>
      <w:proofErr w:type="spellStart"/>
      <w:r>
        <w:rPr>
          <w:i/>
          <w:iCs/>
        </w:rPr>
        <w:t>Debate</w:t>
      </w:r>
      <w:proofErr w:type="spellEnd"/>
      <w:r>
        <w:t xml:space="preserve">, Karl P. </w:t>
      </w:r>
      <w:proofErr w:type="spellStart"/>
      <w:r>
        <w:t>Donfried</w:t>
      </w:r>
      <w:proofErr w:type="spellEnd"/>
      <w:r>
        <w:t xml:space="preserve">, </w:t>
      </w:r>
      <w:proofErr w:type="spellStart"/>
      <w:r>
        <w:t>ed</w:t>
      </w:r>
      <w:proofErr w:type="spellEnd"/>
      <w:r>
        <w:t>. (</w:t>
      </w:r>
      <w:proofErr w:type="spellStart"/>
      <w:r>
        <w:t>Peabody</w:t>
      </w:r>
      <w:proofErr w:type="spellEnd"/>
      <w:r>
        <w:t xml:space="preserve">, MA: </w:t>
      </w:r>
      <w:proofErr w:type="spellStart"/>
      <w:r>
        <w:t>Hendrickson</w:t>
      </w:r>
      <w:proofErr w:type="spellEnd"/>
      <w:r>
        <w:t xml:space="preserve"> </w:t>
      </w:r>
      <w:proofErr w:type="spellStart"/>
      <w:r>
        <w:t>Publishers</w:t>
      </w:r>
      <w:proofErr w:type="spellEnd"/>
      <w:r>
        <w:t>, 1991), 85-101.</w:t>
      </w:r>
    </w:p>
  </w:footnote>
  <w:footnote w:id="4">
    <w:p w:rsidR="00F56466" w:rsidRDefault="00F56466">
      <w:pPr>
        <w:pStyle w:val="Funotentext"/>
      </w:pPr>
      <w:r>
        <w:rPr>
          <w:rStyle w:val="FootnoteCharacters"/>
          <w:rFonts w:ascii="Times" w:hAnsi="Times"/>
        </w:rPr>
        <w:footnoteRef/>
      </w:r>
      <w:r>
        <w:tab/>
      </w:r>
      <w:r>
        <w:t xml:space="preserve">Ļoti pārliecinošs ir </w:t>
      </w:r>
      <w:proofErr w:type="spellStart"/>
      <w:r>
        <w:t>Nanosa</w:t>
      </w:r>
      <w:proofErr w:type="spellEnd"/>
      <w:r>
        <w:t xml:space="preserve"> pētījums, kas sasaista  v. </w:t>
      </w:r>
      <w:proofErr w:type="spellStart"/>
      <w:r>
        <w:t>Rm</w:t>
      </w:r>
      <w:proofErr w:type="spellEnd"/>
      <w:r>
        <w:t xml:space="preserve">. uzrunātos “jūdus”, kā tādus, kas ir dažādu Romas jūdu sinagogu piederīgie, kas grib vairāk zināt par Jēzu Kristu, un kurus ar savu argumentāciju </w:t>
      </w:r>
      <w:proofErr w:type="spellStart"/>
      <w:r>
        <w:t>v.Rm</w:t>
      </w:r>
      <w:proofErr w:type="spellEnd"/>
      <w:r>
        <w:t xml:space="preserve"> Pāvils cenšas pārliecināt. Mark D. </w:t>
      </w:r>
      <w:proofErr w:type="spellStart"/>
      <w:r>
        <w:t>Nanos</w:t>
      </w:r>
      <w:proofErr w:type="spellEnd"/>
      <w:r>
        <w:t xml:space="preserve">, </w:t>
      </w:r>
      <w:proofErr w:type="spellStart"/>
      <w:r>
        <w:rPr>
          <w:i/>
          <w:iCs/>
        </w:rPr>
        <w:t>The</w:t>
      </w:r>
      <w:proofErr w:type="spellEnd"/>
      <w:r>
        <w:rPr>
          <w:i/>
          <w:iCs/>
        </w:rPr>
        <w:t xml:space="preserve"> </w:t>
      </w:r>
      <w:proofErr w:type="spellStart"/>
      <w:r>
        <w:rPr>
          <w:i/>
          <w:iCs/>
        </w:rPr>
        <w:t>Mystery</w:t>
      </w:r>
      <w:proofErr w:type="spellEnd"/>
      <w:r>
        <w:rPr>
          <w:i/>
          <w:iCs/>
        </w:rPr>
        <w:t xml:space="preserve"> </w:t>
      </w:r>
      <w:proofErr w:type="spellStart"/>
      <w:r>
        <w:rPr>
          <w:i/>
          <w:iCs/>
        </w:rPr>
        <w:t>of</w:t>
      </w:r>
      <w:proofErr w:type="spellEnd"/>
      <w:r>
        <w:rPr>
          <w:i/>
          <w:iCs/>
        </w:rPr>
        <w:t xml:space="preserve"> </w:t>
      </w:r>
      <w:proofErr w:type="spellStart"/>
      <w:r>
        <w:rPr>
          <w:i/>
          <w:iCs/>
        </w:rPr>
        <w:t>Romans</w:t>
      </w:r>
      <w:proofErr w:type="spellEnd"/>
      <w:r>
        <w:t xml:space="preserve"> (</w:t>
      </w:r>
      <w:proofErr w:type="spellStart"/>
      <w:r>
        <w:t>Minneapolis</w:t>
      </w:r>
      <w:proofErr w:type="spellEnd"/>
      <w:r>
        <w:t xml:space="preserve">: </w:t>
      </w:r>
      <w:proofErr w:type="spellStart"/>
      <w:r>
        <w:t>Fortress</w:t>
      </w:r>
      <w:proofErr w:type="spellEnd"/>
      <w:r>
        <w:t xml:space="preserve"> </w:t>
      </w:r>
      <w:proofErr w:type="spellStart"/>
      <w:r>
        <w:t>Press</w:t>
      </w:r>
      <w:proofErr w:type="spellEnd"/>
      <w:r>
        <w:t>, 1996).</w:t>
      </w:r>
    </w:p>
  </w:footnote>
  <w:footnote w:id="5">
    <w:p w:rsidR="00F56466" w:rsidRDefault="00F56466">
      <w:pPr>
        <w:pStyle w:val="Funotentext"/>
      </w:pPr>
      <w:r>
        <w:rPr>
          <w:rStyle w:val="FootnoteCharacters"/>
          <w:rFonts w:ascii="Times" w:hAnsi="Times"/>
        </w:rPr>
        <w:footnoteRef/>
      </w:r>
      <w:r>
        <w:tab/>
      </w:r>
      <w:r>
        <w:t xml:space="preserve">Protams, pastāv iespēja, ka nav tikai </w:t>
      </w:r>
      <w:r>
        <w:rPr>
          <w:u w:val="single"/>
        </w:rPr>
        <w:t>divas</w:t>
      </w:r>
      <w:r>
        <w:t xml:space="preserve"> atšķirīgas grupas. Piemēram, Pauls S. </w:t>
      </w:r>
      <w:proofErr w:type="spellStart"/>
      <w:r>
        <w:t>Miniārs</w:t>
      </w:r>
      <w:proofErr w:type="spellEnd"/>
      <w:r>
        <w:t xml:space="preserve"> (</w:t>
      </w:r>
      <w:r>
        <w:rPr>
          <w:i/>
          <w:iCs/>
        </w:rPr>
        <w:t xml:space="preserve">Paul S. </w:t>
      </w:r>
      <w:proofErr w:type="spellStart"/>
      <w:r>
        <w:rPr>
          <w:i/>
          <w:iCs/>
        </w:rPr>
        <w:t>Minear</w:t>
      </w:r>
      <w:proofErr w:type="spellEnd"/>
      <w:r>
        <w:t xml:space="preserve">) vēst. </w:t>
      </w:r>
      <w:proofErr w:type="spellStart"/>
      <w:r>
        <w:t>Rm</w:t>
      </w:r>
      <w:proofErr w:type="spellEnd"/>
      <w:r>
        <w:t xml:space="preserve"> interpretācija spēj sazīmēt</w:t>
      </w:r>
      <w:r>
        <w:rPr>
          <w:u w:val="single"/>
        </w:rPr>
        <w:t xml:space="preserve"> piecas</w:t>
      </w:r>
      <w:r>
        <w:t xml:space="preserve"> dažādas grupas Romas draudzēs. Paul S. </w:t>
      </w:r>
      <w:proofErr w:type="spellStart"/>
      <w:r>
        <w:t>Minear</w:t>
      </w:r>
      <w:proofErr w:type="spellEnd"/>
      <w:r>
        <w:t xml:space="preserve">, </w:t>
      </w:r>
      <w:proofErr w:type="spellStart"/>
      <w:r>
        <w:rPr>
          <w:i/>
          <w:iCs/>
        </w:rPr>
        <w:t>The</w:t>
      </w:r>
      <w:proofErr w:type="spellEnd"/>
      <w:r>
        <w:rPr>
          <w:i/>
          <w:iCs/>
        </w:rPr>
        <w:t xml:space="preserve"> </w:t>
      </w:r>
      <w:proofErr w:type="spellStart"/>
      <w:r>
        <w:rPr>
          <w:i/>
          <w:iCs/>
        </w:rPr>
        <w:t>Obedience</w:t>
      </w:r>
      <w:proofErr w:type="spellEnd"/>
      <w:r>
        <w:rPr>
          <w:i/>
          <w:iCs/>
        </w:rPr>
        <w:t xml:space="preserve"> </w:t>
      </w:r>
      <w:proofErr w:type="spellStart"/>
      <w:r>
        <w:rPr>
          <w:i/>
          <w:iCs/>
        </w:rPr>
        <w:t>of</w:t>
      </w:r>
      <w:proofErr w:type="spellEnd"/>
      <w:r>
        <w:rPr>
          <w:i/>
          <w:iCs/>
        </w:rPr>
        <w:t xml:space="preserve"> </w:t>
      </w:r>
      <w:proofErr w:type="spellStart"/>
      <w:r>
        <w:rPr>
          <w:i/>
          <w:iCs/>
        </w:rPr>
        <w:t>Faith</w:t>
      </w:r>
      <w:proofErr w:type="spellEnd"/>
      <w:r>
        <w:t xml:space="preserve"> (</w:t>
      </w:r>
      <w:proofErr w:type="spellStart"/>
      <w:r>
        <w:t>Naperville</w:t>
      </w:r>
      <w:proofErr w:type="spellEnd"/>
      <w:r>
        <w:t xml:space="preserve">, IL: </w:t>
      </w:r>
      <w:proofErr w:type="spellStart"/>
      <w:r>
        <w:t>Alec</w:t>
      </w:r>
      <w:proofErr w:type="spellEnd"/>
      <w:r>
        <w:t xml:space="preserve"> R. </w:t>
      </w:r>
      <w:proofErr w:type="spellStart"/>
      <w:r>
        <w:t>Allenson</w:t>
      </w:r>
      <w:proofErr w:type="spellEnd"/>
      <w:r>
        <w:t xml:space="preserve"> </w:t>
      </w:r>
      <w:proofErr w:type="spellStart"/>
      <w:r>
        <w:t>Inc</w:t>
      </w:r>
      <w:proofErr w:type="spellEnd"/>
      <w:r>
        <w:t>., 1971), 7-17.</w:t>
      </w:r>
    </w:p>
  </w:footnote>
  <w:footnote w:id="6">
    <w:p w:rsidR="00F56466" w:rsidRDefault="00F56466">
      <w:pPr>
        <w:suppressLineNumbers/>
        <w:spacing w:line="360" w:lineRule="auto"/>
        <w:rPr>
          <w:rFonts w:ascii="Times" w:hAnsi="Times" w:cs="Tahoma"/>
          <w:sz w:val="20"/>
          <w:szCs w:val="20"/>
        </w:rPr>
      </w:pPr>
      <w:r w:rsidRPr="00DC2A64">
        <w:rPr>
          <w:rStyle w:val="FootnoteCharacters"/>
          <w:rFonts w:ascii="Times" w:hAnsi="Times"/>
          <w:sz w:val="20"/>
          <w:szCs w:val="20"/>
        </w:rPr>
        <w:footnoteRef/>
      </w:r>
      <w:r w:rsidR="00DC2A64">
        <w:rPr>
          <w:rFonts w:ascii="Times" w:hAnsi="Times" w:cs="Tahoma"/>
        </w:rPr>
        <w:t xml:space="preserve">   </w:t>
      </w:r>
      <w:r>
        <w:rPr>
          <w:rFonts w:ascii="Times" w:hAnsi="Times" w:cs="Tahoma"/>
          <w:sz w:val="20"/>
          <w:szCs w:val="20"/>
        </w:rPr>
        <w:t>Sk. 11:18, 20; 12:16, 18; 13:8; 14:1, 4, 10, 13; 15:1, 2, 5, 6; 16:7</w:t>
      </w:r>
    </w:p>
  </w:footnote>
  <w:footnote w:id="7">
    <w:p w:rsidR="00F56466" w:rsidRDefault="00F56466">
      <w:pPr>
        <w:pStyle w:val="Funotentext"/>
      </w:pPr>
      <w:r>
        <w:rPr>
          <w:rStyle w:val="FootnoteCharacters"/>
          <w:rFonts w:ascii="Times" w:hAnsi="Times"/>
        </w:rPr>
        <w:footnoteRef/>
      </w:r>
      <w:r>
        <w:tab/>
      </w:r>
      <w:r>
        <w:t xml:space="preserve">Pauls </w:t>
      </w:r>
      <w:proofErr w:type="spellStart"/>
      <w:r>
        <w:t>Miniārs</w:t>
      </w:r>
      <w:proofErr w:type="spellEnd"/>
      <w:r>
        <w:t xml:space="preserve"> ir </w:t>
      </w:r>
      <w:r w:rsidR="001F4007">
        <w:t>prestižās</w:t>
      </w:r>
      <w:r>
        <w:t xml:space="preserve"> Jēlas universitātes (</w:t>
      </w:r>
      <w:proofErr w:type="spellStart"/>
      <w:r>
        <w:rPr>
          <w:i/>
          <w:iCs/>
        </w:rPr>
        <w:t>Yale</w:t>
      </w:r>
      <w:proofErr w:type="spellEnd"/>
      <w:r>
        <w:rPr>
          <w:i/>
          <w:iCs/>
        </w:rPr>
        <w:t xml:space="preserve"> </w:t>
      </w:r>
      <w:proofErr w:type="spellStart"/>
      <w:r>
        <w:rPr>
          <w:i/>
          <w:iCs/>
        </w:rPr>
        <w:t>University</w:t>
      </w:r>
      <w:proofErr w:type="spellEnd"/>
      <w:r>
        <w:t>) Jaunās Derības profesors-</w:t>
      </w:r>
      <w:proofErr w:type="spellStart"/>
      <w:r>
        <w:t>emeritus</w:t>
      </w:r>
      <w:proofErr w:type="spellEnd"/>
      <w:r>
        <w:t xml:space="preserve">, daudzu izcilu </w:t>
      </w:r>
      <w:proofErr w:type="spellStart"/>
      <w:r>
        <w:t>monogrāfu</w:t>
      </w:r>
      <w:proofErr w:type="spellEnd"/>
      <w:r>
        <w:t xml:space="preserve"> un rakstu autors. Viņa </w:t>
      </w:r>
      <w:r>
        <w:rPr>
          <w:i/>
          <w:iCs/>
        </w:rPr>
        <w:t>vēstules romiešiem</w:t>
      </w:r>
      <w:r>
        <w:t xml:space="preserve"> pētījums ir īpaši ietekmīgs.  </w:t>
      </w:r>
    </w:p>
  </w:footnote>
  <w:footnote w:id="8">
    <w:p w:rsidR="00F56466" w:rsidRDefault="00F56466">
      <w:pPr>
        <w:pStyle w:val="Funotentext"/>
      </w:pPr>
      <w:r>
        <w:rPr>
          <w:rStyle w:val="FootnoteCharacters"/>
          <w:rFonts w:ascii="Times" w:hAnsi="Times"/>
        </w:rPr>
        <w:footnoteRef/>
      </w:r>
      <w:r>
        <w:tab/>
      </w:r>
      <w:r>
        <w:t xml:space="preserve">J. </w:t>
      </w:r>
      <w:proofErr w:type="spellStart"/>
      <w:r>
        <w:t>Christiaan</w:t>
      </w:r>
      <w:proofErr w:type="spellEnd"/>
      <w:r>
        <w:t xml:space="preserve"> Beker, </w:t>
      </w:r>
      <w:r>
        <w:rPr>
          <w:i/>
          <w:iCs/>
        </w:rPr>
        <w:t xml:space="preserve">Paul </w:t>
      </w:r>
      <w:proofErr w:type="spellStart"/>
      <w:r>
        <w:rPr>
          <w:i/>
          <w:iCs/>
        </w:rPr>
        <w:t>the</w:t>
      </w:r>
      <w:proofErr w:type="spellEnd"/>
      <w:r>
        <w:rPr>
          <w:i/>
          <w:iCs/>
        </w:rPr>
        <w:t xml:space="preserve"> </w:t>
      </w:r>
      <w:proofErr w:type="spellStart"/>
      <w:r>
        <w:rPr>
          <w:i/>
          <w:iCs/>
        </w:rPr>
        <w:t>Apostle</w:t>
      </w:r>
      <w:proofErr w:type="spellEnd"/>
      <w:r>
        <w:t xml:space="preserve"> (</w:t>
      </w:r>
      <w:proofErr w:type="spellStart"/>
      <w:r>
        <w:t>Philadelphia</w:t>
      </w:r>
      <w:proofErr w:type="spellEnd"/>
      <w:r>
        <w:t xml:space="preserve">: </w:t>
      </w:r>
      <w:proofErr w:type="spellStart"/>
      <w:r>
        <w:t>Fortress</w:t>
      </w:r>
      <w:proofErr w:type="spellEnd"/>
      <w:r>
        <w:t xml:space="preserve"> </w:t>
      </w:r>
      <w:proofErr w:type="spellStart"/>
      <w:r>
        <w:t>Press</w:t>
      </w:r>
      <w:proofErr w:type="spellEnd"/>
      <w:r>
        <w:t>,</w:t>
      </w:r>
      <w:r>
        <w:rPr>
          <w:i/>
          <w:iCs/>
        </w:rPr>
        <w:t xml:space="preserve"> </w:t>
      </w:r>
      <w:r>
        <w:t>1980), 78-83.</w:t>
      </w:r>
    </w:p>
  </w:footnote>
  <w:footnote w:id="9">
    <w:p w:rsidR="00F56466" w:rsidRDefault="00F56466">
      <w:pPr>
        <w:pStyle w:val="Funotentext"/>
        <w:ind w:left="0" w:firstLine="0"/>
        <w:rPr>
          <w:rFonts w:cs="Tahoma"/>
        </w:rPr>
      </w:pPr>
      <w:r>
        <w:rPr>
          <w:rStyle w:val="FootnoteCharacters"/>
          <w:rFonts w:ascii="Times" w:hAnsi="Times"/>
        </w:rPr>
        <w:footnoteRef/>
      </w:r>
      <w:r w:rsidR="00DC2A64">
        <w:rPr>
          <w:rFonts w:cs="Tahoma"/>
        </w:rPr>
        <w:t xml:space="preserve">    </w:t>
      </w:r>
      <w:proofErr w:type="spellStart"/>
      <w:r>
        <w:rPr>
          <w:rFonts w:cs="Tahoma"/>
        </w:rPr>
        <w:t>Minear</w:t>
      </w:r>
      <w:proofErr w:type="spellEnd"/>
      <w:r>
        <w:rPr>
          <w:rFonts w:cs="Tahoma"/>
        </w:rPr>
        <w:t xml:space="preserve">, </w:t>
      </w:r>
      <w:proofErr w:type="spellStart"/>
      <w:r>
        <w:rPr>
          <w:rFonts w:cs="Tahoma"/>
          <w:i/>
          <w:iCs/>
        </w:rPr>
        <w:t>op.cit</w:t>
      </w:r>
      <w:proofErr w:type="spellEnd"/>
      <w:r>
        <w:rPr>
          <w:rFonts w:cs="Tahoma"/>
          <w:i/>
          <w:iCs/>
        </w:rPr>
        <w:t>.</w:t>
      </w:r>
      <w:r>
        <w:rPr>
          <w:rFonts w:cs="Tahoma"/>
        </w:rPr>
        <w:t xml:space="preserve">, 48. Beker, </w:t>
      </w:r>
      <w:proofErr w:type="spellStart"/>
      <w:r>
        <w:rPr>
          <w:rFonts w:cs="Tahoma"/>
          <w:i/>
          <w:iCs/>
        </w:rPr>
        <w:t>op.cit</w:t>
      </w:r>
      <w:proofErr w:type="spellEnd"/>
      <w:r>
        <w:rPr>
          <w:rFonts w:cs="Tahoma"/>
          <w:i/>
          <w:iCs/>
        </w:rPr>
        <w:t>.</w:t>
      </w:r>
      <w:r>
        <w:rPr>
          <w:rFonts w:cs="Tahoma"/>
        </w:rPr>
        <w:t>, 79.</w:t>
      </w:r>
    </w:p>
  </w:footnote>
  <w:footnote w:id="10">
    <w:p w:rsidR="00F56466" w:rsidRDefault="00F56466" w:rsidP="00DC2A64">
      <w:pPr>
        <w:suppressLineNumbers/>
        <w:rPr>
          <w:rFonts w:ascii="Times New Roman" w:hAnsi="Times New Roman" w:cs="Tahoma"/>
          <w:sz w:val="20"/>
          <w:szCs w:val="20"/>
        </w:rPr>
      </w:pPr>
      <w:r w:rsidRPr="00DC2A64">
        <w:rPr>
          <w:rStyle w:val="FootnoteCharacters"/>
          <w:rFonts w:ascii="Times" w:hAnsi="Times"/>
          <w:sz w:val="20"/>
          <w:szCs w:val="20"/>
        </w:rPr>
        <w:footnoteRef/>
      </w:r>
      <w:r w:rsidR="00DC2A64">
        <w:rPr>
          <w:rFonts w:ascii="Times New Roman" w:hAnsi="Times New Roman" w:cs="Tahoma"/>
          <w:sz w:val="20"/>
          <w:szCs w:val="20"/>
        </w:rPr>
        <w:t xml:space="preserve">  </w:t>
      </w:r>
      <w:proofErr w:type="spellStart"/>
      <w:r>
        <w:rPr>
          <w:rFonts w:ascii="Times New Roman" w:hAnsi="Times New Roman" w:cs="Tahoma"/>
          <w:sz w:val="20"/>
          <w:szCs w:val="20"/>
        </w:rPr>
        <w:t>Pirmkristīgās</w:t>
      </w:r>
      <w:proofErr w:type="spellEnd"/>
      <w:r>
        <w:rPr>
          <w:rFonts w:ascii="Times New Roman" w:hAnsi="Times New Roman" w:cs="Tahoma"/>
          <w:sz w:val="20"/>
          <w:szCs w:val="20"/>
        </w:rPr>
        <w:t xml:space="preserve"> draudzēs </w:t>
      </w:r>
      <w:proofErr w:type="spellStart"/>
      <w:r>
        <w:rPr>
          <w:rFonts w:ascii="Times New Roman" w:hAnsi="Times New Roman" w:cs="Tahoma"/>
          <w:i/>
          <w:iCs/>
          <w:sz w:val="20"/>
          <w:szCs w:val="20"/>
        </w:rPr>
        <w:t>Sālamana</w:t>
      </w:r>
      <w:proofErr w:type="spellEnd"/>
      <w:r>
        <w:rPr>
          <w:rFonts w:ascii="Times New Roman" w:hAnsi="Times New Roman" w:cs="Tahoma"/>
          <w:i/>
          <w:iCs/>
          <w:sz w:val="20"/>
          <w:szCs w:val="20"/>
        </w:rPr>
        <w:t xml:space="preserve"> gudrības grāmata </w:t>
      </w:r>
      <w:r>
        <w:rPr>
          <w:rFonts w:ascii="Times New Roman" w:hAnsi="Times New Roman" w:cs="Tahoma"/>
          <w:sz w:val="20"/>
          <w:szCs w:val="20"/>
        </w:rPr>
        <w:t>bija plaši pazīstama. Nestle-</w:t>
      </w:r>
      <w:proofErr w:type="spellStart"/>
      <w:r>
        <w:rPr>
          <w:rFonts w:ascii="Times New Roman" w:hAnsi="Times New Roman" w:cs="Tahoma"/>
          <w:sz w:val="20"/>
          <w:szCs w:val="20"/>
        </w:rPr>
        <w:t>Aland</w:t>
      </w:r>
      <w:proofErr w:type="spellEnd"/>
      <w:r>
        <w:rPr>
          <w:rFonts w:ascii="Times New Roman" w:hAnsi="Times New Roman" w:cs="Tahoma"/>
          <w:sz w:val="20"/>
          <w:szCs w:val="20"/>
        </w:rPr>
        <w:t xml:space="preserve"> Jaunās derības grieķu teksts norāda uz vairāk kā simts </w:t>
      </w:r>
      <w:r w:rsidR="007D4DA8">
        <w:rPr>
          <w:rFonts w:ascii="Times New Roman" w:hAnsi="Times New Roman" w:cs="Tahoma"/>
          <w:i/>
          <w:iCs/>
          <w:sz w:val="20"/>
          <w:szCs w:val="20"/>
        </w:rPr>
        <w:t>Gudrības</w:t>
      </w:r>
      <w:r>
        <w:rPr>
          <w:rFonts w:ascii="Times New Roman" w:hAnsi="Times New Roman" w:cs="Tahoma"/>
          <w:i/>
          <w:iCs/>
          <w:sz w:val="20"/>
          <w:szCs w:val="20"/>
        </w:rPr>
        <w:t xml:space="preserve"> grāmatas</w:t>
      </w:r>
      <w:r>
        <w:rPr>
          <w:rFonts w:ascii="Times New Roman" w:hAnsi="Times New Roman" w:cs="Tahoma"/>
          <w:sz w:val="20"/>
          <w:szCs w:val="20"/>
        </w:rPr>
        <w:t xml:space="preserve"> netiešām atsaucēm dažādos Jaunās Derības rakstos. </w:t>
      </w:r>
      <w:proofErr w:type="spellStart"/>
      <w:r>
        <w:rPr>
          <w:rFonts w:ascii="Times New Roman" w:hAnsi="Times New Roman" w:cs="Tahoma"/>
          <w:i/>
          <w:iCs/>
          <w:sz w:val="20"/>
          <w:szCs w:val="20"/>
        </w:rPr>
        <w:t>Sālamana</w:t>
      </w:r>
      <w:proofErr w:type="spellEnd"/>
      <w:r>
        <w:rPr>
          <w:rFonts w:ascii="Times New Roman" w:hAnsi="Times New Roman" w:cs="Tahoma"/>
          <w:i/>
          <w:iCs/>
          <w:sz w:val="20"/>
          <w:szCs w:val="20"/>
        </w:rPr>
        <w:t xml:space="preserve"> gudrības grāmatas</w:t>
      </w:r>
      <w:r w:rsidR="007D4DA8">
        <w:rPr>
          <w:rFonts w:ascii="Times New Roman" w:hAnsi="Times New Roman" w:cs="Tahoma"/>
          <w:i/>
          <w:iCs/>
          <w:sz w:val="20"/>
          <w:szCs w:val="20"/>
        </w:rPr>
        <w:t xml:space="preserve"> </w:t>
      </w:r>
      <w:r>
        <w:rPr>
          <w:rFonts w:ascii="Times New Roman" w:hAnsi="Times New Roman" w:cs="Tahoma"/>
          <w:sz w:val="20"/>
          <w:szCs w:val="20"/>
        </w:rPr>
        <w:t xml:space="preserve">tapšana tiek aplēsta dažus gadus desmitus pirms vai pēc mūsu ēras. Senajos un mūsdienu tulkojumos, tā tiek iekļauta Bībelē, un dēvēta par vienu no t.s. </w:t>
      </w:r>
      <w:proofErr w:type="spellStart"/>
      <w:r>
        <w:rPr>
          <w:rFonts w:ascii="Times New Roman" w:hAnsi="Times New Roman" w:cs="Tahoma"/>
          <w:sz w:val="20"/>
          <w:szCs w:val="20"/>
        </w:rPr>
        <w:t>deiterokanoniskajām</w:t>
      </w:r>
      <w:proofErr w:type="spellEnd"/>
      <w:r>
        <w:rPr>
          <w:rFonts w:ascii="Times New Roman" w:hAnsi="Times New Roman" w:cs="Tahoma"/>
          <w:sz w:val="20"/>
          <w:szCs w:val="20"/>
        </w:rPr>
        <w:t xml:space="preserve"> grāmatām. Lai gan šīs </w:t>
      </w:r>
      <w:proofErr w:type="spellStart"/>
      <w:r>
        <w:rPr>
          <w:rFonts w:ascii="Times New Roman" w:hAnsi="Times New Roman" w:cs="Tahoma"/>
          <w:sz w:val="20"/>
          <w:szCs w:val="20"/>
        </w:rPr>
        <w:t>deiterokanoniskās</w:t>
      </w:r>
      <w:proofErr w:type="spellEnd"/>
      <w:r>
        <w:rPr>
          <w:rFonts w:ascii="Times New Roman" w:hAnsi="Times New Roman" w:cs="Tahoma"/>
          <w:sz w:val="20"/>
          <w:szCs w:val="20"/>
        </w:rPr>
        <w:t xml:space="preserve"> grāmatas tiek iekļauta Romas katoļu un slāvu pareizticīgo Bībelē, to kanoniskais status</w:t>
      </w:r>
      <w:r w:rsidR="007D4DA8">
        <w:rPr>
          <w:rFonts w:ascii="Times New Roman" w:hAnsi="Times New Roman" w:cs="Tahoma"/>
          <w:sz w:val="20"/>
          <w:szCs w:val="20"/>
        </w:rPr>
        <w:t>s</w:t>
      </w:r>
      <w:r>
        <w:rPr>
          <w:rFonts w:ascii="Times New Roman" w:hAnsi="Times New Roman" w:cs="Tahoma"/>
          <w:sz w:val="20"/>
          <w:szCs w:val="20"/>
        </w:rPr>
        <w:t xml:space="preserve"> tiek dažādi vērtēts un apstrīdēts. Ernesta Glika latviešu valodā tulkotajā Bībelē </w:t>
      </w:r>
      <w:r>
        <w:rPr>
          <w:rFonts w:ascii="Times New Roman" w:hAnsi="Times New Roman" w:cs="Tahoma"/>
          <w:i/>
          <w:iCs/>
          <w:sz w:val="20"/>
          <w:szCs w:val="20"/>
        </w:rPr>
        <w:t>Gudrības grāmata</w:t>
      </w:r>
      <w:r>
        <w:rPr>
          <w:rFonts w:ascii="Times New Roman" w:hAnsi="Times New Roman" w:cs="Tahoma"/>
          <w:sz w:val="20"/>
          <w:szCs w:val="20"/>
        </w:rPr>
        <w:t xml:space="preserve"> (un citi </w:t>
      </w:r>
      <w:proofErr w:type="spellStart"/>
      <w:r>
        <w:rPr>
          <w:rFonts w:ascii="Times New Roman" w:hAnsi="Times New Roman" w:cs="Tahoma"/>
          <w:sz w:val="20"/>
          <w:szCs w:val="20"/>
        </w:rPr>
        <w:t>deiterokanoniskie</w:t>
      </w:r>
      <w:proofErr w:type="spellEnd"/>
      <w:r>
        <w:rPr>
          <w:rFonts w:ascii="Times New Roman" w:hAnsi="Times New Roman" w:cs="Tahoma"/>
          <w:sz w:val="20"/>
          <w:szCs w:val="20"/>
        </w:rPr>
        <w:t xml:space="preserve"> raksti) ir atrodami starp Veco un Jauno Derību. 2005.g. Latvijas Bībeles biedrība izdeva jaunu </w:t>
      </w:r>
      <w:proofErr w:type="spellStart"/>
      <w:r>
        <w:rPr>
          <w:rFonts w:ascii="Times New Roman" w:hAnsi="Times New Roman" w:cs="Tahoma"/>
          <w:i/>
          <w:iCs/>
          <w:sz w:val="20"/>
          <w:szCs w:val="20"/>
        </w:rPr>
        <w:t>Deiterokanonisko</w:t>
      </w:r>
      <w:proofErr w:type="spellEnd"/>
      <w:r>
        <w:rPr>
          <w:rFonts w:ascii="Times New Roman" w:hAnsi="Times New Roman" w:cs="Tahoma"/>
          <w:i/>
          <w:iCs/>
          <w:sz w:val="20"/>
          <w:szCs w:val="20"/>
        </w:rPr>
        <w:t xml:space="preserve"> grāmatu</w:t>
      </w:r>
      <w:r>
        <w:rPr>
          <w:rFonts w:ascii="Times New Roman" w:hAnsi="Times New Roman" w:cs="Tahoma"/>
          <w:sz w:val="20"/>
          <w:szCs w:val="20"/>
        </w:rPr>
        <w:t xml:space="preserve"> tulkojumu, kuru šajā rakstā izmantoju visos šīs grāmatas citātos. </w:t>
      </w:r>
    </w:p>
  </w:footnote>
  <w:footnote w:id="11">
    <w:p w:rsidR="00F56466" w:rsidRDefault="00F56466">
      <w:pPr>
        <w:pStyle w:val="Funotentext"/>
      </w:pPr>
      <w:r>
        <w:rPr>
          <w:rStyle w:val="FootnoteCharacters"/>
          <w:rFonts w:ascii="Times" w:hAnsi="Times"/>
        </w:rPr>
        <w:footnoteRef/>
      </w:r>
      <w:r>
        <w:tab/>
      </w:r>
      <w:r>
        <w:t>Varam salīdzināt, piem., 1:19-20—"</w:t>
      </w:r>
      <w:r>
        <w:rPr>
          <w:i/>
          <w:iCs/>
        </w:rPr>
        <w:t>..ko par Dievu var zināt, tas viņiem ir redzams .. tas prātam atklājas Dieva redzamajos darbos .. Tā kā viņiem nav ar ko aizbildināties.</w:t>
      </w:r>
      <w:r>
        <w:t xml:space="preserve">" un </w:t>
      </w:r>
      <w:r>
        <w:rPr>
          <w:i/>
          <w:iCs/>
        </w:rPr>
        <w:t>Gudrības gr.</w:t>
      </w:r>
      <w:r>
        <w:t xml:space="preserve"> 13:1,5, 8 —".. </w:t>
      </w:r>
      <w:r>
        <w:rPr>
          <w:i/>
          <w:iCs/>
        </w:rPr>
        <w:t xml:space="preserve">tukši ir cilvēki, kas Dieva nezin: no labā, kas ir </w:t>
      </w:r>
      <w:proofErr w:type="spellStart"/>
      <w:r>
        <w:rPr>
          <w:i/>
          <w:iCs/>
        </w:rPr>
        <w:t>redzams..jo</w:t>
      </w:r>
      <w:proofErr w:type="spellEnd"/>
      <w:r>
        <w:rPr>
          <w:i/>
          <w:iCs/>
        </w:rPr>
        <w:t xml:space="preserve"> tam, kas radīts, piemīt diženums un daile, no kā var visa Aizsācēju, visa Radītāju iepazīt .. Nav aizbildinājuma tiem.</w:t>
      </w:r>
      <w:r>
        <w:t>" Tāpat arī Rm1:22-23—"</w:t>
      </w:r>
      <w:r>
        <w:rPr>
          <w:i/>
          <w:iCs/>
        </w:rPr>
        <w:t>.. tie kļuvuši muļķi un aizvietojuši neiznīcīgā Dieva godību ar iznīcīga cilvēka .. darinātu tēlu</w:t>
      </w:r>
      <w:r>
        <w:t xml:space="preserve">", un  </w:t>
      </w:r>
      <w:r>
        <w:rPr>
          <w:i/>
          <w:iCs/>
        </w:rPr>
        <w:t>Gudrības gr.</w:t>
      </w:r>
      <w:r>
        <w:t xml:space="preserve"> 13:10—"</w:t>
      </w:r>
      <w:r>
        <w:rPr>
          <w:i/>
          <w:iCs/>
        </w:rPr>
        <w:t>.. nožēlojami ir tie, kas, uz nedzīvo cerot, par dieviem dēvē to, kas darināts cilvēka rokām.</w:t>
      </w:r>
      <w:r>
        <w:t xml:space="preserve">" Tāpat </w:t>
      </w:r>
      <w:proofErr w:type="spellStart"/>
      <w:r>
        <w:t>Rm</w:t>
      </w:r>
      <w:proofErr w:type="spellEnd"/>
      <w:r>
        <w:t xml:space="preserve"> 1:26—"[Tā kā cilvēki pielūguši elkus] </w:t>
      </w:r>
      <w:r>
        <w:rPr>
          <w:i/>
          <w:iCs/>
        </w:rPr>
        <w:t xml:space="preserve">Dievs tos nodevis kaunpilnai kaislei", </w:t>
      </w:r>
      <w:r>
        <w:t xml:space="preserve">un  </w:t>
      </w:r>
      <w:r>
        <w:rPr>
          <w:i/>
          <w:iCs/>
        </w:rPr>
        <w:t>Gudrības gr.</w:t>
      </w:r>
      <w:r>
        <w:t xml:space="preserve"> 14:12—"</w:t>
      </w:r>
      <w:r>
        <w:rPr>
          <w:i/>
          <w:iCs/>
        </w:rPr>
        <w:t>Ar domu par elkiem sākās laulības pārkāpšana, to izdomāšana izpostīja dzīvību .. slēgtās noslēpumu svinības, vai trakulīgas dzīres .. [viņi] laulības šķīstumu zaudē. It visu savstarpējā sajaukumā noteic asinis .. dvēseļu sagandēšana, samainīšanās dzimumiem, sajaukums laulībās, laulības pārkāpšana un izlaidība. Jo vārdā neminamu elku dievināšana—ir visa ļaunā aizsākums, pamats un gals."  Š</w:t>
      </w:r>
      <w:r>
        <w:t xml:space="preserve">eit un tālāk izmantoju LBB  </w:t>
      </w:r>
      <w:proofErr w:type="spellStart"/>
      <w:r>
        <w:rPr>
          <w:i/>
          <w:iCs/>
        </w:rPr>
        <w:t>Deiterokanonisko</w:t>
      </w:r>
      <w:proofErr w:type="spellEnd"/>
      <w:r>
        <w:rPr>
          <w:i/>
          <w:iCs/>
        </w:rPr>
        <w:t xml:space="preserve"> grāmatu </w:t>
      </w:r>
      <w:r>
        <w:t xml:space="preserve">(2005.g.) tulkojums. Sk. </w:t>
      </w:r>
      <w:proofErr w:type="spellStart"/>
      <w:r>
        <w:t>Everett</w:t>
      </w:r>
      <w:proofErr w:type="spellEnd"/>
      <w:r>
        <w:t xml:space="preserve"> R. </w:t>
      </w:r>
      <w:proofErr w:type="spellStart"/>
      <w:r>
        <w:t>Kalin</w:t>
      </w:r>
      <w:proofErr w:type="spellEnd"/>
      <w:r>
        <w:t>, “</w:t>
      </w:r>
      <w:proofErr w:type="spellStart"/>
      <w:r>
        <w:t>Romans</w:t>
      </w:r>
      <w:proofErr w:type="spellEnd"/>
      <w:r>
        <w:t xml:space="preserve"> 1:26-27 </w:t>
      </w:r>
      <w:proofErr w:type="spellStart"/>
      <w:r>
        <w:t>and</w:t>
      </w:r>
      <w:proofErr w:type="spellEnd"/>
      <w:r>
        <w:t xml:space="preserve"> </w:t>
      </w:r>
      <w:proofErr w:type="spellStart"/>
      <w:r>
        <w:t>Homosexuality</w:t>
      </w:r>
      <w:proofErr w:type="spellEnd"/>
      <w:r>
        <w:t xml:space="preserve">”, </w:t>
      </w:r>
      <w:proofErr w:type="spellStart"/>
      <w:r>
        <w:t>in</w:t>
      </w:r>
      <w:proofErr w:type="spellEnd"/>
      <w:r>
        <w:t xml:space="preserve"> </w:t>
      </w:r>
      <w:proofErr w:type="spellStart"/>
      <w:r>
        <w:rPr>
          <w:i/>
          <w:iCs/>
        </w:rPr>
        <w:t>Currents</w:t>
      </w:r>
      <w:proofErr w:type="spellEnd"/>
      <w:r>
        <w:rPr>
          <w:i/>
          <w:iCs/>
        </w:rPr>
        <w:t xml:space="preserve"> </w:t>
      </w:r>
      <w:proofErr w:type="spellStart"/>
      <w:r>
        <w:rPr>
          <w:i/>
          <w:iCs/>
        </w:rPr>
        <w:t>in</w:t>
      </w:r>
      <w:proofErr w:type="spellEnd"/>
      <w:r>
        <w:rPr>
          <w:i/>
          <w:iCs/>
        </w:rPr>
        <w:t xml:space="preserve"> </w:t>
      </w:r>
      <w:proofErr w:type="spellStart"/>
      <w:r>
        <w:rPr>
          <w:i/>
          <w:iCs/>
        </w:rPr>
        <w:t>Theology</w:t>
      </w:r>
      <w:proofErr w:type="spellEnd"/>
      <w:r>
        <w:rPr>
          <w:i/>
          <w:iCs/>
        </w:rPr>
        <w:t xml:space="preserve"> </w:t>
      </w:r>
      <w:proofErr w:type="spellStart"/>
      <w:r>
        <w:rPr>
          <w:i/>
          <w:iCs/>
        </w:rPr>
        <w:t>and</w:t>
      </w:r>
      <w:proofErr w:type="spellEnd"/>
      <w:r>
        <w:rPr>
          <w:i/>
          <w:iCs/>
        </w:rPr>
        <w:t xml:space="preserve"> </w:t>
      </w:r>
      <w:proofErr w:type="spellStart"/>
      <w:r>
        <w:rPr>
          <w:i/>
          <w:iCs/>
        </w:rPr>
        <w:t>Mission</w:t>
      </w:r>
      <w:proofErr w:type="spellEnd"/>
      <w:r>
        <w:t xml:space="preserve">, </w:t>
      </w:r>
      <w:proofErr w:type="spellStart"/>
      <w:r>
        <w:t>December</w:t>
      </w:r>
      <w:proofErr w:type="spellEnd"/>
      <w:r>
        <w:t xml:space="preserve"> 2003, </w:t>
      </w:r>
      <w:proofErr w:type="spellStart"/>
      <w:r>
        <w:t>Volume</w:t>
      </w:r>
      <w:proofErr w:type="spellEnd"/>
      <w:r>
        <w:t xml:space="preserve"> 30, </w:t>
      </w:r>
      <w:proofErr w:type="spellStart"/>
      <w:r>
        <w:t>Number</w:t>
      </w:r>
      <w:proofErr w:type="spellEnd"/>
      <w:r>
        <w:t xml:space="preserve"> 6, 426-430.</w:t>
      </w:r>
    </w:p>
  </w:footnote>
  <w:footnote w:id="12">
    <w:p w:rsidR="00F56466" w:rsidRDefault="00F56466">
      <w:pPr>
        <w:pStyle w:val="Funotentext"/>
      </w:pPr>
      <w:r>
        <w:rPr>
          <w:rStyle w:val="FootnoteCharacters"/>
          <w:rFonts w:ascii="Times" w:hAnsi="Times"/>
        </w:rPr>
        <w:footnoteRef/>
      </w:r>
      <w:r>
        <w:tab/>
      </w:r>
      <w:r>
        <w:t xml:space="preserve">Kopā ar citiem </w:t>
      </w:r>
      <w:proofErr w:type="spellStart"/>
      <w:r>
        <w:t>ekseģētiem</w:t>
      </w:r>
      <w:proofErr w:type="spellEnd"/>
      <w:r>
        <w:t xml:space="preserve">, piem., savā monumentālajā darbā J. Kristiāns Bekers skaidro, ka "tikumu un netikumu saraksts" </w:t>
      </w:r>
      <w:proofErr w:type="spellStart"/>
      <w:r>
        <w:t>Rm</w:t>
      </w:r>
      <w:proofErr w:type="spellEnd"/>
      <w:r>
        <w:t xml:space="preserve"> 1:18-31 tiek ņemts no "Jūdu-kristiešu </w:t>
      </w:r>
      <w:r w:rsidR="00DC2A64">
        <w:t>katehēzes</w:t>
      </w:r>
      <w:r>
        <w:t xml:space="preserve"> materiāliem". Beker, </w:t>
      </w:r>
      <w:r>
        <w:rPr>
          <w:i/>
          <w:iCs/>
        </w:rPr>
        <w:t xml:space="preserve">Paul </w:t>
      </w:r>
      <w:proofErr w:type="spellStart"/>
      <w:r>
        <w:rPr>
          <w:i/>
          <w:iCs/>
        </w:rPr>
        <w:t>the</w:t>
      </w:r>
      <w:proofErr w:type="spellEnd"/>
      <w:r>
        <w:rPr>
          <w:i/>
          <w:iCs/>
        </w:rPr>
        <w:t xml:space="preserve"> </w:t>
      </w:r>
      <w:proofErr w:type="spellStart"/>
      <w:r>
        <w:rPr>
          <w:i/>
          <w:iCs/>
        </w:rPr>
        <w:t>Apostle</w:t>
      </w:r>
      <w:proofErr w:type="spellEnd"/>
      <w:r>
        <w:t>, 220.</w:t>
      </w:r>
    </w:p>
  </w:footnote>
  <w:footnote w:id="13">
    <w:p w:rsidR="00F56466" w:rsidRDefault="00F56466">
      <w:pPr>
        <w:pStyle w:val="Funotentext"/>
      </w:pPr>
      <w:r>
        <w:rPr>
          <w:rStyle w:val="FootnoteCharacters"/>
          <w:rFonts w:ascii="Times" w:hAnsi="Times"/>
        </w:rPr>
        <w:footnoteRef/>
      </w:r>
      <w:r>
        <w:tab/>
      </w:r>
      <w:r>
        <w:t>Piem., Bekers skaidro, ka šeit neredzam īpašu Pāvila ieinteresētību specifiskajā netikuma uzskatījumā: "</w:t>
      </w:r>
      <w:proofErr w:type="spellStart"/>
      <w:r>
        <w:rPr>
          <w:i/>
          <w:iCs/>
        </w:rPr>
        <w:t>He</w:t>
      </w:r>
      <w:proofErr w:type="spellEnd"/>
      <w:r>
        <w:rPr>
          <w:i/>
          <w:iCs/>
        </w:rPr>
        <w:t xml:space="preserve"> </w:t>
      </w:r>
      <w:proofErr w:type="spellStart"/>
      <w:r>
        <w:rPr>
          <w:i/>
          <w:iCs/>
        </w:rPr>
        <w:t>is</w:t>
      </w:r>
      <w:proofErr w:type="spellEnd"/>
      <w:r>
        <w:rPr>
          <w:i/>
          <w:iCs/>
        </w:rPr>
        <w:t xml:space="preserve"> </w:t>
      </w:r>
      <w:proofErr w:type="spellStart"/>
      <w:r>
        <w:rPr>
          <w:i/>
          <w:iCs/>
        </w:rPr>
        <w:t>not</w:t>
      </w:r>
      <w:proofErr w:type="spellEnd"/>
      <w:r>
        <w:rPr>
          <w:i/>
          <w:iCs/>
        </w:rPr>
        <w:t xml:space="preserve"> </w:t>
      </w:r>
      <w:proofErr w:type="spellStart"/>
      <w:r>
        <w:rPr>
          <w:i/>
          <w:iCs/>
        </w:rPr>
        <w:t>casuistically</w:t>
      </w:r>
      <w:proofErr w:type="spellEnd"/>
      <w:r>
        <w:rPr>
          <w:i/>
          <w:iCs/>
        </w:rPr>
        <w:t xml:space="preserve"> </w:t>
      </w:r>
      <w:proofErr w:type="spellStart"/>
      <w:r>
        <w:rPr>
          <w:i/>
          <w:iCs/>
        </w:rPr>
        <w:t>engaged</w:t>
      </w:r>
      <w:proofErr w:type="spellEnd"/>
      <w:r>
        <w:rPr>
          <w:i/>
          <w:iCs/>
        </w:rPr>
        <w:t>.</w:t>
      </w:r>
      <w:r>
        <w:t xml:space="preserve">" Beker, </w:t>
      </w:r>
      <w:proofErr w:type="spellStart"/>
      <w:r>
        <w:rPr>
          <w:i/>
          <w:iCs/>
        </w:rPr>
        <w:t>op.cit</w:t>
      </w:r>
      <w:proofErr w:type="spellEnd"/>
      <w:r>
        <w:rPr>
          <w:i/>
          <w:iCs/>
        </w:rPr>
        <w:t>.</w:t>
      </w:r>
      <w:r>
        <w:t xml:space="preserve">, </w:t>
      </w:r>
      <w:r>
        <w:rPr>
          <w:i/>
          <w:iCs/>
        </w:rPr>
        <w:t>220</w:t>
      </w:r>
      <w:r>
        <w:t>.</w:t>
      </w:r>
    </w:p>
  </w:footnote>
  <w:footnote w:id="14">
    <w:p w:rsidR="00F56466" w:rsidRDefault="00F56466">
      <w:pPr>
        <w:pStyle w:val="Funotentext"/>
      </w:pPr>
      <w:r>
        <w:rPr>
          <w:rStyle w:val="FootnoteCharacters"/>
          <w:rFonts w:ascii="Times" w:hAnsi="Times"/>
        </w:rPr>
        <w:footnoteRef/>
      </w:r>
      <w:r>
        <w:tab/>
      </w:r>
      <w:proofErr w:type="spellStart"/>
      <w:r>
        <w:t>Krister</w:t>
      </w:r>
      <w:proofErr w:type="spellEnd"/>
      <w:r>
        <w:t xml:space="preserve"> </w:t>
      </w:r>
      <w:proofErr w:type="spellStart"/>
      <w:r>
        <w:t>Stendahl</w:t>
      </w:r>
      <w:proofErr w:type="spellEnd"/>
      <w:r>
        <w:t xml:space="preserve">, </w:t>
      </w:r>
      <w:r>
        <w:rPr>
          <w:i/>
          <w:iCs/>
        </w:rPr>
        <w:t xml:space="preserve">Paul </w:t>
      </w:r>
      <w:proofErr w:type="spellStart"/>
      <w:r>
        <w:rPr>
          <w:i/>
          <w:iCs/>
        </w:rPr>
        <w:t>Among</w:t>
      </w:r>
      <w:proofErr w:type="spellEnd"/>
      <w:r>
        <w:rPr>
          <w:i/>
          <w:iCs/>
        </w:rPr>
        <w:t xml:space="preserve"> </w:t>
      </w:r>
      <w:proofErr w:type="spellStart"/>
      <w:r>
        <w:rPr>
          <w:i/>
          <w:iCs/>
        </w:rPr>
        <w:t>the</w:t>
      </w:r>
      <w:proofErr w:type="spellEnd"/>
      <w:r>
        <w:rPr>
          <w:i/>
          <w:iCs/>
        </w:rPr>
        <w:t xml:space="preserve"> </w:t>
      </w:r>
      <w:proofErr w:type="spellStart"/>
      <w:r>
        <w:rPr>
          <w:i/>
          <w:iCs/>
        </w:rPr>
        <w:t>Jews</w:t>
      </w:r>
      <w:proofErr w:type="spellEnd"/>
      <w:r>
        <w:rPr>
          <w:i/>
          <w:iCs/>
        </w:rPr>
        <w:t xml:space="preserve"> </w:t>
      </w:r>
      <w:proofErr w:type="spellStart"/>
      <w:r>
        <w:rPr>
          <w:i/>
          <w:iCs/>
        </w:rPr>
        <w:t>and</w:t>
      </w:r>
      <w:proofErr w:type="spellEnd"/>
      <w:r>
        <w:rPr>
          <w:i/>
          <w:iCs/>
        </w:rPr>
        <w:t xml:space="preserve"> </w:t>
      </w:r>
      <w:proofErr w:type="spellStart"/>
      <w:r>
        <w:rPr>
          <w:i/>
          <w:iCs/>
        </w:rPr>
        <w:t>Gentiles</w:t>
      </w:r>
      <w:proofErr w:type="spellEnd"/>
      <w:r>
        <w:t xml:space="preserve"> (</w:t>
      </w:r>
      <w:proofErr w:type="spellStart"/>
      <w:r>
        <w:t>Philadelphia:Fortress</w:t>
      </w:r>
      <w:proofErr w:type="spellEnd"/>
      <w:r>
        <w:t xml:space="preserve"> </w:t>
      </w:r>
      <w:proofErr w:type="spellStart"/>
      <w:r>
        <w:t>Press</w:t>
      </w:r>
      <w:proofErr w:type="spellEnd"/>
      <w:r>
        <w:t>, 1976), 30.</w:t>
      </w:r>
    </w:p>
  </w:footnote>
  <w:footnote w:id="15">
    <w:p w:rsidR="00F56466" w:rsidRDefault="00F56466">
      <w:pPr>
        <w:pStyle w:val="Funotentext"/>
      </w:pPr>
      <w:r>
        <w:rPr>
          <w:rStyle w:val="FootnoteCharacters"/>
          <w:rFonts w:ascii="Times" w:hAnsi="Times"/>
        </w:rPr>
        <w:footnoteRef/>
      </w:r>
      <w:r>
        <w:rPr>
          <w:i/>
          <w:iCs/>
        </w:rPr>
        <w:tab/>
      </w:r>
      <w:proofErr w:type="spellStart"/>
      <w:r>
        <w:rPr>
          <w:i/>
          <w:iCs/>
        </w:rPr>
        <w:t>Ibid</w:t>
      </w:r>
      <w:proofErr w:type="spellEnd"/>
      <w:r>
        <w:t>, 29.</w:t>
      </w:r>
    </w:p>
  </w:footnote>
  <w:footnote w:id="16">
    <w:p w:rsidR="00F56466" w:rsidRDefault="00F56466">
      <w:pPr>
        <w:pStyle w:val="Funotentext"/>
      </w:pPr>
      <w:r>
        <w:rPr>
          <w:rStyle w:val="FootnoteCharacters"/>
          <w:rFonts w:ascii="Times" w:hAnsi="Times"/>
        </w:rPr>
        <w:footnoteRef/>
      </w:r>
      <w:r>
        <w:tab/>
        <w:t xml:space="preserve"> </w:t>
      </w:r>
      <w:proofErr w:type="spellStart"/>
      <w:r>
        <w:t>Becker</w:t>
      </w:r>
      <w:proofErr w:type="spellEnd"/>
      <w:r>
        <w:t xml:space="preserve">, </w:t>
      </w:r>
      <w:r>
        <w:rPr>
          <w:i/>
          <w:iCs/>
        </w:rPr>
        <w:t xml:space="preserve">Paul. </w:t>
      </w:r>
      <w:proofErr w:type="spellStart"/>
      <w:r>
        <w:rPr>
          <w:i/>
          <w:iCs/>
        </w:rPr>
        <w:t>Apostle</w:t>
      </w:r>
      <w:proofErr w:type="spellEnd"/>
      <w:r>
        <w:rPr>
          <w:i/>
          <w:iCs/>
        </w:rPr>
        <w:t xml:space="preserve"> To </w:t>
      </w:r>
      <w:proofErr w:type="spellStart"/>
      <w:r>
        <w:rPr>
          <w:i/>
          <w:iCs/>
        </w:rPr>
        <w:t>the</w:t>
      </w:r>
      <w:proofErr w:type="spellEnd"/>
      <w:r>
        <w:rPr>
          <w:i/>
          <w:iCs/>
        </w:rPr>
        <w:t xml:space="preserve"> </w:t>
      </w:r>
      <w:proofErr w:type="spellStart"/>
      <w:r>
        <w:rPr>
          <w:i/>
          <w:iCs/>
        </w:rPr>
        <w:t>Gentiles</w:t>
      </w:r>
      <w:proofErr w:type="spellEnd"/>
      <w:r>
        <w:rPr>
          <w:i/>
          <w:iCs/>
        </w:rPr>
        <w:t xml:space="preserve"> </w:t>
      </w:r>
      <w:r>
        <w:t>(</w:t>
      </w:r>
      <w:proofErr w:type="spellStart"/>
      <w:r>
        <w:t>Louisville</w:t>
      </w:r>
      <w:proofErr w:type="spellEnd"/>
      <w:r>
        <w:t xml:space="preserve">, </w:t>
      </w:r>
      <w:proofErr w:type="spellStart"/>
      <w:r>
        <w:t>Kentucky</w:t>
      </w:r>
      <w:proofErr w:type="spellEnd"/>
      <w:r>
        <w:t xml:space="preserve">: </w:t>
      </w:r>
      <w:proofErr w:type="spellStart"/>
      <w:r>
        <w:t>Westminster</w:t>
      </w:r>
      <w:proofErr w:type="spellEnd"/>
      <w:r>
        <w:t>/</w:t>
      </w:r>
      <w:proofErr w:type="spellStart"/>
      <w:r>
        <w:t>John</w:t>
      </w:r>
      <w:proofErr w:type="spellEnd"/>
      <w:r>
        <w:t xml:space="preserve"> </w:t>
      </w:r>
      <w:proofErr w:type="spellStart"/>
      <w:r>
        <w:t>Knox</w:t>
      </w:r>
      <w:proofErr w:type="spellEnd"/>
      <w:r>
        <w:t xml:space="preserve"> </w:t>
      </w:r>
      <w:proofErr w:type="spellStart"/>
      <w:r>
        <w:t>Press</w:t>
      </w:r>
      <w:proofErr w:type="spellEnd"/>
      <w:r>
        <w:t>, 1993), 43-44.</w:t>
      </w:r>
    </w:p>
  </w:footnote>
  <w:footnote w:id="17">
    <w:p w:rsidR="00F56466" w:rsidRDefault="00F56466">
      <w:pPr>
        <w:suppressLineNumbers/>
        <w:spacing w:line="100" w:lineRule="atLeast"/>
        <w:jc w:val="both"/>
        <w:rPr>
          <w:rFonts w:ascii="Times" w:hAnsi="Times" w:cs="Tahoma"/>
          <w:sz w:val="20"/>
          <w:szCs w:val="20"/>
        </w:rPr>
      </w:pPr>
      <w:r w:rsidRPr="00DC2A64">
        <w:rPr>
          <w:rStyle w:val="FootnoteCharacters"/>
          <w:rFonts w:ascii="Times" w:hAnsi="Times"/>
          <w:sz w:val="20"/>
          <w:szCs w:val="20"/>
        </w:rPr>
        <w:footnoteRef/>
      </w:r>
      <w:r w:rsidR="00DC2A64">
        <w:rPr>
          <w:rFonts w:ascii="Times" w:hAnsi="Times" w:cs="Tahoma"/>
          <w:sz w:val="20"/>
          <w:szCs w:val="20"/>
        </w:rPr>
        <w:t xml:space="preserve"> </w:t>
      </w:r>
      <w:r>
        <w:rPr>
          <w:rFonts w:ascii="Times" w:hAnsi="Times" w:cs="Tahoma"/>
          <w:sz w:val="20"/>
          <w:szCs w:val="20"/>
        </w:rPr>
        <w:t xml:space="preserve">Varbūt, kā </w:t>
      </w:r>
      <w:proofErr w:type="spellStart"/>
      <w:r>
        <w:rPr>
          <w:rFonts w:ascii="Times" w:hAnsi="Times" w:cs="Tahoma"/>
          <w:sz w:val="20"/>
          <w:szCs w:val="20"/>
        </w:rPr>
        <w:t>Hamertons-Kelijs</w:t>
      </w:r>
      <w:proofErr w:type="spellEnd"/>
      <w:r>
        <w:rPr>
          <w:rFonts w:ascii="Times" w:hAnsi="Times" w:cs="Tahoma"/>
          <w:sz w:val="20"/>
          <w:szCs w:val="20"/>
        </w:rPr>
        <w:t xml:space="preserve"> (</w:t>
      </w:r>
      <w:proofErr w:type="spellStart"/>
      <w:r>
        <w:rPr>
          <w:rFonts w:ascii="Times" w:hAnsi="Times" w:cs="Tahoma"/>
          <w:i/>
          <w:iCs/>
          <w:sz w:val="20"/>
          <w:szCs w:val="20"/>
        </w:rPr>
        <w:t>Hamerton-Kelly</w:t>
      </w:r>
      <w:proofErr w:type="spellEnd"/>
      <w:r>
        <w:rPr>
          <w:rFonts w:ascii="Times" w:hAnsi="Times" w:cs="Tahoma"/>
          <w:sz w:val="20"/>
          <w:szCs w:val="20"/>
        </w:rPr>
        <w:t xml:space="preserve">) ieskata, šeit īpaši domātas </w:t>
      </w:r>
      <w:proofErr w:type="spellStart"/>
      <w:r>
        <w:rPr>
          <w:rFonts w:ascii="Times" w:hAnsi="Times" w:cs="Tahoma"/>
          <w:sz w:val="20"/>
          <w:szCs w:val="20"/>
        </w:rPr>
        <w:t>erotizētās</w:t>
      </w:r>
      <w:proofErr w:type="spellEnd"/>
      <w:r>
        <w:rPr>
          <w:rFonts w:ascii="Times" w:hAnsi="Times" w:cs="Tahoma"/>
          <w:sz w:val="20"/>
          <w:szCs w:val="20"/>
        </w:rPr>
        <w:t xml:space="preserve"> gladiatoru cīņas, atkailinātie atlēti un cīņas ar zvēriem, lai gan nākošajā sadaļā norādīšu uz citu tā laika parādību, kuru 26. un 27. pantā Pāvils iespējams ir domājis. Robert G. </w:t>
      </w:r>
      <w:proofErr w:type="spellStart"/>
      <w:r>
        <w:rPr>
          <w:rFonts w:ascii="Times" w:hAnsi="Times" w:cs="Tahoma"/>
          <w:sz w:val="20"/>
          <w:szCs w:val="20"/>
        </w:rPr>
        <w:t>Hamerton-Kelly</w:t>
      </w:r>
      <w:proofErr w:type="spellEnd"/>
      <w:r>
        <w:rPr>
          <w:rFonts w:ascii="Times" w:hAnsi="Times" w:cs="Tahoma"/>
          <w:sz w:val="20"/>
          <w:szCs w:val="20"/>
        </w:rPr>
        <w:t xml:space="preserve">, </w:t>
      </w:r>
      <w:proofErr w:type="spellStart"/>
      <w:r>
        <w:rPr>
          <w:rFonts w:ascii="Times" w:hAnsi="Times" w:cs="Tahoma"/>
          <w:i/>
          <w:iCs/>
          <w:sz w:val="20"/>
          <w:szCs w:val="20"/>
        </w:rPr>
        <w:t>Sacred</w:t>
      </w:r>
      <w:proofErr w:type="spellEnd"/>
      <w:r>
        <w:rPr>
          <w:rFonts w:ascii="Times" w:hAnsi="Times" w:cs="Tahoma"/>
          <w:i/>
          <w:iCs/>
          <w:sz w:val="20"/>
          <w:szCs w:val="20"/>
        </w:rPr>
        <w:t xml:space="preserve"> </w:t>
      </w:r>
      <w:proofErr w:type="spellStart"/>
      <w:r>
        <w:rPr>
          <w:rFonts w:ascii="Times" w:hAnsi="Times" w:cs="Tahoma"/>
          <w:i/>
          <w:iCs/>
          <w:sz w:val="20"/>
          <w:szCs w:val="20"/>
        </w:rPr>
        <w:t>Violence</w:t>
      </w:r>
      <w:proofErr w:type="spellEnd"/>
      <w:r>
        <w:rPr>
          <w:rFonts w:ascii="Times" w:hAnsi="Times" w:cs="Tahoma"/>
          <w:i/>
          <w:iCs/>
          <w:sz w:val="20"/>
          <w:szCs w:val="20"/>
        </w:rPr>
        <w:t xml:space="preserve">. </w:t>
      </w:r>
      <w:proofErr w:type="spellStart"/>
      <w:r>
        <w:rPr>
          <w:rFonts w:ascii="Times" w:hAnsi="Times" w:cs="Tahoma"/>
          <w:i/>
          <w:iCs/>
          <w:sz w:val="20"/>
          <w:szCs w:val="20"/>
        </w:rPr>
        <w:t>Paul's</w:t>
      </w:r>
      <w:proofErr w:type="spellEnd"/>
      <w:r>
        <w:rPr>
          <w:rFonts w:ascii="Times" w:hAnsi="Times" w:cs="Tahoma"/>
          <w:i/>
          <w:iCs/>
          <w:sz w:val="20"/>
          <w:szCs w:val="20"/>
        </w:rPr>
        <w:t xml:space="preserve"> </w:t>
      </w:r>
      <w:proofErr w:type="spellStart"/>
      <w:r>
        <w:rPr>
          <w:rFonts w:ascii="Times" w:hAnsi="Times" w:cs="Tahoma"/>
          <w:i/>
          <w:iCs/>
          <w:sz w:val="20"/>
          <w:szCs w:val="20"/>
        </w:rPr>
        <w:t>Hermeneutic</w:t>
      </w:r>
      <w:proofErr w:type="spellEnd"/>
      <w:r>
        <w:rPr>
          <w:rFonts w:ascii="Times" w:hAnsi="Times" w:cs="Tahoma"/>
          <w:i/>
          <w:iCs/>
          <w:sz w:val="20"/>
          <w:szCs w:val="20"/>
        </w:rPr>
        <w:t xml:space="preserve"> </w:t>
      </w:r>
      <w:proofErr w:type="spellStart"/>
      <w:r>
        <w:rPr>
          <w:rFonts w:ascii="Times" w:hAnsi="Times" w:cs="Tahoma"/>
          <w:i/>
          <w:iCs/>
          <w:sz w:val="20"/>
          <w:szCs w:val="20"/>
        </w:rPr>
        <w:t>of</w:t>
      </w:r>
      <w:proofErr w:type="spellEnd"/>
      <w:r>
        <w:rPr>
          <w:rFonts w:ascii="Times" w:hAnsi="Times" w:cs="Tahoma"/>
          <w:i/>
          <w:iCs/>
          <w:sz w:val="20"/>
          <w:szCs w:val="20"/>
        </w:rPr>
        <w:t xml:space="preserve"> </w:t>
      </w:r>
      <w:proofErr w:type="spellStart"/>
      <w:r>
        <w:rPr>
          <w:rFonts w:ascii="Times" w:hAnsi="Times" w:cs="Tahoma"/>
          <w:i/>
          <w:iCs/>
          <w:sz w:val="20"/>
          <w:szCs w:val="20"/>
        </w:rPr>
        <w:t>the</w:t>
      </w:r>
      <w:proofErr w:type="spellEnd"/>
      <w:r>
        <w:rPr>
          <w:rFonts w:ascii="Times" w:hAnsi="Times" w:cs="Tahoma"/>
          <w:i/>
          <w:iCs/>
          <w:sz w:val="20"/>
          <w:szCs w:val="20"/>
        </w:rPr>
        <w:t xml:space="preserve"> </w:t>
      </w:r>
      <w:proofErr w:type="spellStart"/>
      <w:r>
        <w:rPr>
          <w:rFonts w:ascii="Times" w:hAnsi="Times" w:cs="Tahoma"/>
          <w:i/>
          <w:iCs/>
          <w:sz w:val="20"/>
          <w:szCs w:val="20"/>
        </w:rPr>
        <w:t>Cross</w:t>
      </w:r>
      <w:proofErr w:type="spellEnd"/>
      <w:r>
        <w:rPr>
          <w:rFonts w:ascii="Times" w:hAnsi="Times" w:cs="Tahoma"/>
          <w:sz w:val="20"/>
          <w:szCs w:val="20"/>
        </w:rPr>
        <w:t xml:space="preserve"> (</w:t>
      </w:r>
      <w:proofErr w:type="spellStart"/>
      <w:r>
        <w:rPr>
          <w:rFonts w:ascii="Times" w:hAnsi="Times" w:cs="Tahoma"/>
          <w:sz w:val="20"/>
          <w:szCs w:val="20"/>
        </w:rPr>
        <w:t>Minneapolis</w:t>
      </w:r>
      <w:proofErr w:type="spellEnd"/>
      <w:r>
        <w:rPr>
          <w:rFonts w:ascii="Times" w:hAnsi="Times" w:cs="Tahoma"/>
          <w:sz w:val="20"/>
          <w:szCs w:val="20"/>
        </w:rPr>
        <w:t xml:space="preserve">: </w:t>
      </w:r>
      <w:proofErr w:type="spellStart"/>
      <w:r>
        <w:rPr>
          <w:rFonts w:ascii="Times" w:hAnsi="Times" w:cs="Tahoma"/>
          <w:sz w:val="20"/>
          <w:szCs w:val="20"/>
        </w:rPr>
        <w:t>Fortress</w:t>
      </w:r>
      <w:proofErr w:type="spellEnd"/>
      <w:r>
        <w:rPr>
          <w:rFonts w:ascii="Times" w:hAnsi="Times" w:cs="Tahoma"/>
          <w:sz w:val="20"/>
          <w:szCs w:val="20"/>
        </w:rPr>
        <w:t xml:space="preserve"> </w:t>
      </w:r>
      <w:proofErr w:type="spellStart"/>
      <w:r>
        <w:rPr>
          <w:rFonts w:ascii="Times" w:hAnsi="Times" w:cs="Tahoma"/>
          <w:sz w:val="20"/>
          <w:szCs w:val="20"/>
        </w:rPr>
        <w:t>Press</w:t>
      </w:r>
      <w:proofErr w:type="spellEnd"/>
      <w:r>
        <w:rPr>
          <w:rFonts w:ascii="Times" w:hAnsi="Times" w:cs="Tahoma"/>
          <w:sz w:val="20"/>
          <w:szCs w:val="20"/>
        </w:rPr>
        <w:t>, 1992), 98.</w:t>
      </w:r>
    </w:p>
  </w:footnote>
  <w:footnote w:id="18">
    <w:p w:rsidR="00F56466" w:rsidRDefault="00F56466">
      <w:pPr>
        <w:pStyle w:val="Funotentext"/>
      </w:pPr>
      <w:r>
        <w:rPr>
          <w:rStyle w:val="FootnoteCharacters"/>
          <w:rFonts w:ascii="Times" w:hAnsi="Times"/>
        </w:rPr>
        <w:footnoteRef/>
      </w:r>
      <w:r>
        <w:tab/>
      </w:r>
      <w:proofErr w:type="spellStart"/>
      <w:r>
        <w:t>Kalin</w:t>
      </w:r>
      <w:proofErr w:type="spellEnd"/>
      <w:r>
        <w:t xml:space="preserve">, </w:t>
      </w:r>
      <w:proofErr w:type="spellStart"/>
      <w:r>
        <w:rPr>
          <w:i/>
          <w:iCs/>
        </w:rPr>
        <w:t>op.cit</w:t>
      </w:r>
      <w:proofErr w:type="spellEnd"/>
      <w:r>
        <w:rPr>
          <w:i/>
          <w:iCs/>
        </w:rPr>
        <w:t>.</w:t>
      </w:r>
      <w:r>
        <w:t xml:space="preserve">, 426. Arī sk. Ernst </w:t>
      </w:r>
      <w:proofErr w:type="spellStart"/>
      <w:r>
        <w:t>Kāsemann</w:t>
      </w:r>
      <w:proofErr w:type="spellEnd"/>
      <w:r>
        <w:t xml:space="preserve">, </w:t>
      </w:r>
      <w:proofErr w:type="spellStart"/>
      <w:r>
        <w:rPr>
          <w:i/>
          <w:iCs/>
        </w:rPr>
        <w:t>Commentary</w:t>
      </w:r>
      <w:proofErr w:type="spellEnd"/>
      <w:r>
        <w:rPr>
          <w:i/>
          <w:iCs/>
        </w:rPr>
        <w:t xml:space="preserve"> </w:t>
      </w:r>
      <w:proofErr w:type="spellStart"/>
      <w:r>
        <w:rPr>
          <w:i/>
          <w:iCs/>
        </w:rPr>
        <w:t>on</w:t>
      </w:r>
      <w:proofErr w:type="spellEnd"/>
      <w:r>
        <w:rPr>
          <w:i/>
          <w:iCs/>
        </w:rPr>
        <w:t xml:space="preserve"> </w:t>
      </w:r>
      <w:proofErr w:type="spellStart"/>
      <w:r>
        <w:rPr>
          <w:i/>
          <w:iCs/>
        </w:rPr>
        <w:t>Romans</w:t>
      </w:r>
      <w:proofErr w:type="spellEnd"/>
      <w:r>
        <w:t xml:space="preserve">, trans. </w:t>
      </w:r>
      <w:proofErr w:type="spellStart"/>
      <w:r>
        <w:t>And</w:t>
      </w:r>
      <w:proofErr w:type="spellEnd"/>
      <w:r>
        <w:t xml:space="preserve"> </w:t>
      </w:r>
      <w:proofErr w:type="spellStart"/>
      <w:r>
        <w:t>ed</w:t>
      </w:r>
      <w:proofErr w:type="spellEnd"/>
      <w:r>
        <w:t xml:space="preserve">. </w:t>
      </w:r>
      <w:proofErr w:type="spellStart"/>
      <w:r>
        <w:t>Geoffrey</w:t>
      </w:r>
      <w:proofErr w:type="spellEnd"/>
      <w:r>
        <w:t xml:space="preserve"> W. </w:t>
      </w:r>
      <w:proofErr w:type="spellStart"/>
      <w:r>
        <w:t>Bromiley</w:t>
      </w:r>
      <w:proofErr w:type="spellEnd"/>
      <w:r>
        <w:t xml:space="preserve"> (Grand </w:t>
      </w:r>
      <w:proofErr w:type="spellStart"/>
      <w:r>
        <w:t>Rapids</w:t>
      </w:r>
      <w:proofErr w:type="spellEnd"/>
      <w:r>
        <w:t xml:space="preserve">: </w:t>
      </w:r>
      <w:proofErr w:type="spellStart"/>
      <w:r>
        <w:t>Eerdmans</w:t>
      </w:r>
      <w:proofErr w:type="spellEnd"/>
      <w:r>
        <w:t>, 1980), 41.</w:t>
      </w:r>
    </w:p>
  </w:footnote>
  <w:footnote w:id="19">
    <w:p w:rsidR="00F56466" w:rsidRDefault="00F56466">
      <w:pPr>
        <w:pStyle w:val="Funotentext"/>
      </w:pPr>
      <w:r>
        <w:rPr>
          <w:rStyle w:val="FootnoteCharacters"/>
          <w:rFonts w:ascii="Times" w:hAnsi="Times"/>
        </w:rPr>
        <w:footnoteRef/>
      </w:r>
      <w:r>
        <w:tab/>
      </w:r>
      <w:proofErr w:type="spellStart"/>
      <w:r>
        <w:t>Jeramy</w:t>
      </w:r>
      <w:proofErr w:type="spellEnd"/>
      <w:r>
        <w:t xml:space="preserve"> </w:t>
      </w:r>
      <w:proofErr w:type="spellStart"/>
      <w:r>
        <w:t>Townsley</w:t>
      </w:r>
      <w:proofErr w:type="spellEnd"/>
      <w:r>
        <w:t>, “</w:t>
      </w:r>
      <w:proofErr w:type="spellStart"/>
      <w:r>
        <w:t>Romans</w:t>
      </w:r>
      <w:proofErr w:type="spellEnd"/>
      <w:r>
        <w:t xml:space="preserve"> 1: 22-28: Paul, </w:t>
      </w:r>
      <w:proofErr w:type="spellStart"/>
      <w:r>
        <w:t>the</w:t>
      </w:r>
      <w:proofErr w:type="spellEnd"/>
      <w:r>
        <w:t xml:space="preserve"> </w:t>
      </w:r>
      <w:proofErr w:type="spellStart"/>
      <w:r>
        <w:t>Goddess</w:t>
      </w:r>
      <w:proofErr w:type="spellEnd"/>
      <w:r>
        <w:t xml:space="preserve"> </w:t>
      </w:r>
      <w:proofErr w:type="spellStart"/>
      <w:r>
        <w:t>Religions</w:t>
      </w:r>
      <w:proofErr w:type="spellEnd"/>
      <w:r>
        <w:t xml:space="preserve"> </w:t>
      </w:r>
      <w:proofErr w:type="spellStart"/>
      <w:r>
        <w:t>and</w:t>
      </w:r>
      <w:proofErr w:type="spellEnd"/>
      <w:r>
        <w:t xml:space="preserve"> </w:t>
      </w:r>
      <w:proofErr w:type="spellStart"/>
      <w:r>
        <w:t>Homosexuality</w:t>
      </w:r>
      <w:proofErr w:type="spellEnd"/>
      <w:r>
        <w:t>”, ko var izlasīt internetā http://www.jeramyt.prg/papers/paulcybl.hyml.</w:t>
      </w:r>
    </w:p>
  </w:footnote>
  <w:footnote w:id="20">
    <w:p w:rsidR="00F56466" w:rsidRDefault="00F56466">
      <w:pPr>
        <w:pStyle w:val="Funotentext"/>
      </w:pPr>
      <w:r>
        <w:rPr>
          <w:rStyle w:val="FootnoteCharacters"/>
          <w:rFonts w:ascii="Times" w:hAnsi="Times"/>
        </w:rPr>
        <w:footnoteRef/>
      </w:r>
      <w:r>
        <w:tab/>
      </w:r>
      <w:r>
        <w:t xml:space="preserve">James </w:t>
      </w:r>
      <w:proofErr w:type="spellStart"/>
      <w:r>
        <w:t>Alison</w:t>
      </w:r>
      <w:proofErr w:type="spellEnd"/>
      <w:r>
        <w:t xml:space="preserve">, </w:t>
      </w:r>
      <w:proofErr w:type="spellStart"/>
      <w:r>
        <w:rPr>
          <w:i/>
          <w:iCs/>
        </w:rPr>
        <w:t>Undergoing</w:t>
      </w:r>
      <w:proofErr w:type="spellEnd"/>
      <w:r>
        <w:rPr>
          <w:i/>
          <w:iCs/>
        </w:rPr>
        <w:t xml:space="preserve"> God</w:t>
      </w:r>
      <w:r>
        <w:t xml:space="preserve"> (</w:t>
      </w:r>
      <w:proofErr w:type="spellStart"/>
      <w:r>
        <w:t>London</w:t>
      </w:r>
      <w:proofErr w:type="spellEnd"/>
      <w:r>
        <w:t xml:space="preserve">: </w:t>
      </w:r>
      <w:proofErr w:type="spellStart"/>
      <w:r>
        <w:t>Darton</w:t>
      </w:r>
      <w:proofErr w:type="spellEnd"/>
      <w:r>
        <w:t xml:space="preserve">, </w:t>
      </w:r>
      <w:proofErr w:type="spellStart"/>
      <w:r>
        <w:t>Longman</w:t>
      </w:r>
      <w:proofErr w:type="spellEnd"/>
      <w:r>
        <w:t xml:space="preserve">, </w:t>
      </w:r>
      <w:proofErr w:type="spellStart"/>
      <w:r>
        <w:t>Todd</w:t>
      </w:r>
      <w:proofErr w:type="spellEnd"/>
      <w:r>
        <w:t>, 2006), 132-134.</w:t>
      </w:r>
    </w:p>
  </w:footnote>
  <w:footnote w:id="21">
    <w:p w:rsidR="00F56466" w:rsidRDefault="00F56466">
      <w:pPr>
        <w:pStyle w:val="Funotentext"/>
      </w:pPr>
      <w:r>
        <w:rPr>
          <w:rStyle w:val="FootnoteCharacters"/>
          <w:rFonts w:ascii="Times" w:hAnsi="Times"/>
        </w:rPr>
        <w:footnoteRef/>
      </w:r>
      <w:r>
        <w:tab/>
      </w:r>
      <w:proofErr w:type="spellStart"/>
      <w:r>
        <w:t>Townsley</w:t>
      </w:r>
      <w:proofErr w:type="spellEnd"/>
      <w:r>
        <w:t xml:space="preserve">, </w:t>
      </w:r>
      <w:proofErr w:type="spellStart"/>
      <w:r>
        <w:rPr>
          <w:i/>
          <w:iCs/>
        </w:rPr>
        <w:t>op.cit</w:t>
      </w:r>
      <w:proofErr w:type="spellEnd"/>
      <w:r>
        <w:rPr>
          <w:i/>
          <w:iCs/>
        </w:rPr>
        <w:t>.</w:t>
      </w:r>
      <w:r>
        <w:t>, 9-11.</w:t>
      </w:r>
    </w:p>
  </w:footnote>
  <w:footnote w:id="22">
    <w:p w:rsidR="00F56466" w:rsidRDefault="00F56466">
      <w:pPr>
        <w:pStyle w:val="Funotentext"/>
      </w:pPr>
      <w:r>
        <w:rPr>
          <w:rStyle w:val="FootnoteCharacters"/>
          <w:rFonts w:ascii="Times" w:hAnsi="Times"/>
        </w:rPr>
        <w:footnoteRef/>
      </w:r>
      <w:r>
        <w:tab/>
      </w:r>
      <w:proofErr w:type="spellStart"/>
      <w:r>
        <w:t>Stendahl</w:t>
      </w:r>
      <w:proofErr w:type="spellEnd"/>
      <w:r>
        <w:t xml:space="preserve">, </w:t>
      </w:r>
      <w:r>
        <w:rPr>
          <w:i/>
          <w:iCs/>
        </w:rPr>
        <w:t xml:space="preserve">op. </w:t>
      </w:r>
      <w:proofErr w:type="spellStart"/>
      <w:r>
        <w:rPr>
          <w:i/>
          <w:iCs/>
        </w:rPr>
        <w:t>cit</w:t>
      </w:r>
      <w:proofErr w:type="spellEnd"/>
      <w:r>
        <w:rPr>
          <w:i/>
          <w:iCs/>
        </w:rPr>
        <w:t>.</w:t>
      </w:r>
      <w:r>
        <w:t>, 81.</w:t>
      </w:r>
    </w:p>
  </w:footnote>
  <w:footnote w:id="23">
    <w:p w:rsidR="00F56466" w:rsidRDefault="00F56466">
      <w:pPr>
        <w:pStyle w:val="Funotentext"/>
      </w:pPr>
      <w:r>
        <w:rPr>
          <w:rStyle w:val="FootnoteCharacters"/>
          <w:rFonts w:ascii="Times" w:hAnsi="Times"/>
        </w:rPr>
        <w:footnoteRef/>
      </w:r>
      <w:r>
        <w:tab/>
      </w:r>
      <w:proofErr w:type="spellStart"/>
      <w:r>
        <w:t>Kalin</w:t>
      </w:r>
      <w:proofErr w:type="spellEnd"/>
      <w:r>
        <w:t xml:space="preserve">, </w:t>
      </w:r>
      <w:proofErr w:type="spellStart"/>
      <w:r>
        <w:rPr>
          <w:i/>
          <w:iCs/>
        </w:rPr>
        <w:t>op.cit</w:t>
      </w:r>
      <w:proofErr w:type="spellEnd"/>
      <w:r>
        <w:t xml:space="preserve">., 429. Beker, </w:t>
      </w:r>
      <w:r>
        <w:rPr>
          <w:i/>
          <w:iCs/>
        </w:rPr>
        <w:t>Paul</w:t>
      </w:r>
      <w:r>
        <w:t xml:space="preserve">, 79. </w:t>
      </w:r>
      <w:proofErr w:type="spellStart"/>
      <w:r>
        <w:t>Alison</w:t>
      </w:r>
      <w:proofErr w:type="spellEnd"/>
      <w:r>
        <w:t xml:space="preserve">, </w:t>
      </w:r>
      <w:proofErr w:type="spellStart"/>
      <w:r>
        <w:rPr>
          <w:i/>
          <w:iCs/>
        </w:rPr>
        <w:t>Undergoing</w:t>
      </w:r>
      <w:proofErr w:type="spellEnd"/>
      <w:r>
        <w:rPr>
          <w:i/>
          <w:iCs/>
        </w:rPr>
        <w:t xml:space="preserve"> God</w:t>
      </w:r>
      <w:r>
        <w:t xml:space="preserve">, 133-134. </w:t>
      </w:r>
      <w:proofErr w:type="spellStart"/>
      <w:r>
        <w:t>Minear</w:t>
      </w:r>
      <w:proofErr w:type="spellEnd"/>
      <w:r>
        <w:t xml:space="preserve">, </w:t>
      </w:r>
      <w:proofErr w:type="spellStart"/>
      <w:r>
        <w:rPr>
          <w:i/>
          <w:iCs/>
        </w:rPr>
        <w:t>Obedience</w:t>
      </w:r>
      <w:proofErr w:type="spellEnd"/>
      <w:r>
        <w:rPr>
          <w:i/>
          <w:iCs/>
        </w:rPr>
        <w:t>,</w:t>
      </w:r>
      <w:r>
        <w:t xml:space="preserve"> 48.</w:t>
      </w:r>
    </w:p>
  </w:footnote>
  <w:footnote w:id="24">
    <w:p w:rsidR="00F56466" w:rsidRDefault="00F56466">
      <w:pPr>
        <w:pStyle w:val="Funotentext"/>
      </w:pPr>
      <w:r>
        <w:rPr>
          <w:rStyle w:val="FootnoteCharacters"/>
          <w:rFonts w:ascii="Times" w:hAnsi="Times"/>
        </w:rPr>
        <w:footnoteRef/>
      </w:r>
      <w:r>
        <w:tab/>
      </w:r>
      <w:r>
        <w:t xml:space="preserve">Gandrīz visi tulkojumi šeit iznīcina Pāvila domu secību, jo seko vidus laika nodaļas dalījumam starp 1:32 un 2:1. Ja mums nebūtu šī nedabīgā, neatbilstīgā nodaļas numerācija, tad daudz vieglāk varētu saprast, kā Pāvils visu ir domājis. Vajag tikai lasīt bez pauzes no 1. uz 2. nodaļu, lai uzreiz saprastu viņa teksta loģiku. Visskaidrākais rādītājs, ka Pāvils neredzēja “jaunu nodaļu” pēc 1:32 ir vārds “Tāpēc”, kas ievada 2. nodaļu. Ja kāds raksta “tāpēc”, tas taču skaidri norāda, ka iepriekšējais ir vistiešāk saistīts ar to, kas seko! Sk. </w:t>
      </w:r>
      <w:proofErr w:type="spellStart"/>
      <w:r>
        <w:t>Alison</w:t>
      </w:r>
      <w:proofErr w:type="spellEnd"/>
      <w:r>
        <w:t xml:space="preserve">, </w:t>
      </w:r>
      <w:proofErr w:type="spellStart"/>
      <w:r>
        <w:rPr>
          <w:i/>
          <w:iCs/>
        </w:rPr>
        <w:t>Undergoing</w:t>
      </w:r>
      <w:proofErr w:type="spellEnd"/>
      <w:r>
        <w:rPr>
          <w:i/>
          <w:iCs/>
        </w:rPr>
        <w:t xml:space="preserve"> God</w:t>
      </w:r>
      <w:r>
        <w:t>, 127-136.</w:t>
      </w:r>
    </w:p>
  </w:footnote>
  <w:footnote w:id="25">
    <w:p w:rsidR="00F56466" w:rsidRDefault="00F56466">
      <w:pPr>
        <w:pStyle w:val="Funotentext"/>
      </w:pPr>
      <w:r>
        <w:rPr>
          <w:rStyle w:val="FootnoteCharacters"/>
          <w:rFonts w:ascii="Times" w:hAnsi="Times"/>
        </w:rPr>
        <w:footnoteRef/>
      </w:r>
      <w:r>
        <w:tab/>
      </w:r>
      <w:r>
        <w:t>2: 1, 3, 12, 16, 27; 3:4, 6, 7.</w:t>
      </w:r>
    </w:p>
  </w:footnote>
  <w:footnote w:id="26">
    <w:p w:rsidR="00F56466" w:rsidRDefault="00F56466">
      <w:pPr>
        <w:pStyle w:val="Funotentext"/>
      </w:pPr>
      <w:r>
        <w:rPr>
          <w:rStyle w:val="FootnoteCharacters"/>
          <w:rFonts w:ascii="Times" w:hAnsi="Times"/>
        </w:rPr>
        <w:footnoteRef/>
      </w:r>
      <w:r>
        <w:tab/>
      </w:r>
      <w:proofErr w:type="spellStart"/>
      <w:r>
        <w:t>Minear</w:t>
      </w:r>
      <w:proofErr w:type="spellEnd"/>
      <w:r>
        <w:t xml:space="preserve">, </w:t>
      </w:r>
      <w:proofErr w:type="spellStart"/>
      <w:r>
        <w:rPr>
          <w:i/>
          <w:iCs/>
        </w:rPr>
        <w:t>Obedience</w:t>
      </w:r>
      <w:proofErr w:type="spellEnd"/>
      <w:r>
        <w:t>, 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92"/>
    <w:rsid w:val="00092D4D"/>
    <w:rsid w:val="000E1B37"/>
    <w:rsid w:val="001F4007"/>
    <w:rsid w:val="00553ABA"/>
    <w:rsid w:val="006C5292"/>
    <w:rsid w:val="006F0240"/>
    <w:rsid w:val="007D4DA8"/>
    <w:rsid w:val="008836EC"/>
    <w:rsid w:val="008D5C3D"/>
    <w:rsid w:val="00981FB4"/>
    <w:rsid w:val="00A069D6"/>
    <w:rsid w:val="00B30A58"/>
    <w:rsid w:val="00B96B22"/>
    <w:rsid w:val="00C9445F"/>
    <w:rsid w:val="00D11663"/>
    <w:rsid w:val="00D14EF4"/>
    <w:rsid w:val="00D56736"/>
    <w:rsid w:val="00DC2A64"/>
    <w:rsid w:val="00EF326B"/>
    <w:rsid w:val="00F56466"/>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FC2E"/>
  <w15:chartTrackingRefBased/>
  <w15:docId w15:val="{940BAF53-00BB-440E-B1AD-7A5161B0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he-IL"/>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pPr>
      <w:widowControl w:val="0"/>
      <w:suppressAutoHyphens/>
    </w:pPr>
    <w:rPr>
      <w:rFonts w:ascii="Times Roman" w:eastAsia="Arial Unicode MS" w:hAnsi="Times Roman"/>
      <w:kern w:val="1"/>
      <w:sz w:val="24"/>
      <w:szCs w:val="24"/>
    </w:rPr>
  </w:style>
  <w:style w:type="paragraph" w:styleId="berschrift1">
    <w:name w:val="heading 1"/>
    <w:basedOn w:val="Heading"/>
    <w:next w:val="Textkrper"/>
    <w:qFormat/>
    <w:pPr>
      <w:numPr>
        <w:numId w:val="1"/>
      </w:numPr>
      <w:outlineLvl w:val="0"/>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ootnoteCharacters">
    <w:name w:val="Footnote Characters"/>
  </w:style>
  <w:style w:type="character" w:customStyle="1" w:styleId="NumberingSymbols">
    <w:name w:val="Numbering Symbols"/>
  </w:style>
  <w:style w:type="character" w:styleId="Hyperlink">
    <w:name w:val="Hyperlink"/>
    <w:rPr>
      <w:color w:val="000080"/>
      <w:u w:val="single"/>
    </w:rPr>
  </w:style>
  <w:style w:type="character" w:styleId="Funotenzeichen">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nzeichen">
    <w:name w:val="endnote reference"/>
    <w:semiHidden/>
    <w:rPr>
      <w:vertAlign w:val="superscript"/>
    </w:rPr>
  </w:style>
  <w:style w:type="paragraph" w:customStyle="1" w:styleId="Heading">
    <w:name w:val="Heading"/>
    <w:basedOn w:val="Standard"/>
    <w:next w:val="Textkrper"/>
    <w:pPr>
      <w:keepNext/>
      <w:spacing w:before="240" w:after="120"/>
    </w:pPr>
    <w:rPr>
      <w:rFonts w:ascii="Arial"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Fuzeile">
    <w:name w:val="footer"/>
    <w:basedOn w:val="Standard"/>
    <w:pPr>
      <w:suppressLineNumbers/>
      <w:tabs>
        <w:tab w:val="center" w:pos="4535"/>
        <w:tab w:val="right" w:pos="9071"/>
      </w:tabs>
    </w:pPr>
  </w:style>
  <w:style w:type="paragraph" w:styleId="Funotentext">
    <w:name w:val="footnote text"/>
    <w:basedOn w:val="Standard"/>
    <w:semiHidden/>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17022</Words>
  <Characters>9703</Characters>
  <Application>Microsoft Office Word</Application>
  <DocSecurity>0</DocSecurity>
  <Lines>80</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Pāvila slazds:</vt:lpstr>
      <vt:lpstr>Pāvila slazds:</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Pāvila slazds:</dc:title>
  <dc:subject/>
  <dc:creator>Juris Calitis</dc:creator>
  <cp:keywords/>
  <cp:lastModifiedBy>Matijs Mihelmanis</cp:lastModifiedBy>
  <cp:revision>3</cp:revision>
  <cp:lastPrinted>2011-05-16T09:07:00Z</cp:lastPrinted>
  <dcterms:created xsi:type="dcterms:W3CDTF">2017-04-10T10:48:00Z</dcterms:created>
  <dcterms:modified xsi:type="dcterms:W3CDTF">2017-04-10T10:50:00Z</dcterms:modified>
</cp:coreProperties>
</file>